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74A2D02D" w:rsidR="00000B0B" w:rsidRDefault="00000B0B" w:rsidP="00A32153">
      <w:pPr>
        <w:rPr>
          <w:b/>
          <w:bCs/>
          <w:u w:val="single"/>
        </w:rPr>
      </w:pPr>
    </w:p>
    <w:p w14:paraId="2519493B" w14:textId="01D21B80" w:rsidR="00B90808" w:rsidRDefault="00D21113" w:rsidP="00B90808">
      <w:pPr>
        <w:jc w:val="center"/>
        <w:rPr>
          <w:rStyle w:val="normaltextrun"/>
          <w:b/>
          <w:bCs/>
          <w:color w:val="000000"/>
          <w:bdr w:val="none" w:sz="0" w:space="0" w:color="auto" w:frame="1"/>
        </w:rPr>
      </w:pPr>
      <w:r>
        <w:rPr>
          <w:rStyle w:val="normaltextrun"/>
          <w:b/>
          <w:bCs/>
          <w:color w:val="000000"/>
          <w:bdr w:val="none" w:sz="0" w:space="0" w:color="auto" w:frame="1"/>
        </w:rPr>
        <w:t>Core Concept: GL Overview</w:t>
      </w:r>
    </w:p>
    <w:tbl>
      <w:tblPr>
        <w:tblW w:w="1116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67"/>
      </w:tblGrid>
      <w:tr w:rsidR="00D21113" w:rsidRPr="00D21113" w14:paraId="03DA6A5A" w14:textId="77777777" w:rsidTr="00D21113">
        <w:tc>
          <w:tcPr>
            <w:tcW w:w="11167" w:type="dxa"/>
            <w:tcBorders>
              <w:top w:val="single" w:sz="6" w:space="0" w:color="auto"/>
              <w:left w:val="single" w:sz="6" w:space="0" w:color="auto"/>
              <w:bottom w:val="single" w:sz="6" w:space="0" w:color="auto"/>
              <w:right w:val="single" w:sz="6" w:space="0" w:color="auto"/>
            </w:tcBorders>
            <w:shd w:val="clear" w:color="auto" w:fill="auto"/>
            <w:hideMark/>
          </w:tcPr>
          <w:p w14:paraId="22C893CA" w14:textId="77777777" w:rsidR="00D21113" w:rsidRPr="00D21113" w:rsidRDefault="00D21113" w:rsidP="00D21113">
            <w:pPr>
              <w:spacing w:after="0" w:line="240" w:lineRule="auto"/>
              <w:textAlignment w:val="baseline"/>
              <w:rPr>
                <w:rFonts w:ascii="Segoe UI" w:eastAsia="Times New Roman" w:hAnsi="Segoe UI" w:cs="Segoe UI"/>
                <w:sz w:val="18"/>
                <w:szCs w:val="18"/>
              </w:rPr>
            </w:pPr>
            <w:r w:rsidRPr="00D21113">
              <w:rPr>
                <w:rFonts w:eastAsia="Times New Roman"/>
              </w:rPr>
              <w:t>Script </w:t>
            </w:r>
          </w:p>
        </w:tc>
      </w:tr>
      <w:tr w:rsidR="00D21113" w:rsidRPr="00D21113" w14:paraId="34B5254D" w14:textId="77777777" w:rsidTr="00D21113">
        <w:tc>
          <w:tcPr>
            <w:tcW w:w="11167" w:type="dxa"/>
            <w:tcBorders>
              <w:top w:val="nil"/>
              <w:left w:val="single" w:sz="6" w:space="0" w:color="auto"/>
              <w:bottom w:val="single" w:sz="6" w:space="0" w:color="auto"/>
              <w:right w:val="single" w:sz="6" w:space="0" w:color="auto"/>
            </w:tcBorders>
            <w:shd w:val="clear" w:color="auto" w:fill="auto"/>
            <w:hideMark/>
          </w:tcPr>
          <w:p w14:paraId="6D2EBA7C" w14:textId="77777777" w:rsidR="00D21113" w:rsidRPr="00D21113" w:rsidRDefault="00D21113" w:rsidP="00D21113">
            <w:pPr>
              <w:spacing w:after="0" w:line="240" w:lineRule="auto"/>
              <w:textAlignment w:val="baseline"/>
              <w:rPr>
                <w:rFonts w:ascii="Segoe UI" w:eastAsia="Times New Roman" w:hAnsi="Segoe UI" w:cs="Segoe UI"/>
                <w:sz w:val="18"/>
                <w:szCs w:val="18"/>
              </w:rPr>
            </w:pPr>
            <w:r w:rsidRPr="00D21113">
              <w:rPr>
                <w:rFonts w:eastAsia="Times New Roman"/>
              </w:rPr>
              <w:t>Welcome to the AmpliFund Core Concept video focused on GL Account Overview. </w:t>
            </w:r>
          </w:p>
        </w:tc>
      </w:tr>
      <w:tr w:rsidR="00D21113" w:rsidRPr="00D21113" w14:paraId="4BA6BCD6" w14:textId="77777777" w:rsidTr="00D21113">
        <w:tc>
          <w:tcPr>
            <w:tcW w:w="11167" w:type="dxa"/>
            <w:tcBorders>
              <w:top w:val="nil"/>
              <w:left w:val="single" w:sz="6" w:space="0" w:color="auto"/>
              <w:bottom w:val="single" w:sz="6" w:space="0" w:color="auto"/>
              <w:right w:val="single" w:sz="6" w:space="0" w:color="auto"/>
            </w:tcBorders>
            <w:shd w:val="clear" w:color="auto" w:fill="auto"/>
            <w:hideMark/>
          </w:tcPr>
          <w:p w14:paraId="2464D75C" w14:textId="77777777" w:rsidR="00D21113" w:rsidRPr="00D21113" w:rsidRDefault="00D21113" w:rsidP="00D21113">
            <w:pPr>
              <w:spacing w:after="0" w:line="240" w:lineRule="auto"/>
              <w:textAlignment w:val="baseline"/>
              <w:rPr>
                <w:rFonts w:ascii="Segoe UI" w:eastAsia="Times New Roman" w:hAnsi="Segoe UI" w:cs="Segoe UI"/>
                <w:sz w:val="18"/>
                <w:szCs w:val="18"/>
              </w:rPr>
            </w:pPr>
            <w:r w:rsidRPr="00D21113">
              <w:rPr>
                <w:rFonts w:eastAsia="Times New Roman"/>
              </w:rPr>
              <w:t>GL accounts can be an important part of your financial master data within AmpliFund.  GL accounts create a link within AmpliFund between your budget line items and your expenses.  Having a GL structure is required to import expenses to AmpliFund. </w:t>
            </w:r>
          </w:p>
        </w:tc>
      </w:tr>
      <w:tr w:rsidR="00D21113" w:rsidRPr="00D21113" w14:paraId="69FA8A8E" w14:textId="77777777" w:rsidTr="00D21113">
        <w:tc>
          <w:tcPr>
            <w:tcW w:w="11167" w:type="dxa"/>
            <w:tcBorders>
              <w:top w:val="nil"/>
              <w:left w:val="single" w:sz="6" w:space="0" w:color="auto"/>
              <w:bottom w:val="single" w:sz="6" w:space="0" w:color="auto"/>
              <w:right w:val="single" w:sz="6" w:space="0" w:color="auto"/>
            </w:tcBorders>
            <w:shd w:val="clear" w:color="auto" w:fill="auto"/>
            <w:hideMark/>
          </w:tcPr>
          <w:p w14:paraId="56A74478" w14:textId="77777777" w:rsidR="00D21113" w:rsidRPr="00D21113" w:rsidRDefault="00D21113" w:rsidP="00D21113">
            <w:pPr>
              <w:spacing w:after="0" w:line="240" w:lineRule="auto"/>
              <w:textAlignment w:val="baseline"/>
              <w:rPr>
                <w:rFonts w:ascii="Segoe UI" w:eastAsia="Times New Roman" w:hAnsi="Segoe UI" w:cs="Segoe UI"/>
                <w:sz w:val="18"/>
                <w:szCs w:val="18"/>
              </w:rPr>
            </w:pPr>
            <w:r w:rsidRPr="00D21113">
              <w:rPr>
                <w:rFonts w:eastAsia="Times New Roman"/>
              </w:rPr>
              <w:t>In AmpliFund, there are up to 6 account code fields that can be used to configure a GL account structure.  These fields are configured in the Administration section under License information.  Not all fields must be used, but any that will not be in use must be turned off.  AmpliFund offers configurable field names with GL codes so you can align them to internal naming conventions.  Here we have an example of how a customer aligned their account structure to the GL configuration available in AmpliFund. </w:t>
            </w:r>
          </w:p>
        </w:tc>
      </w:tr>
      <w:tr w:rsidR="00D21113" w:rsidRPr="00D21113" w14:paraId="2DF29C63" w14:textId="77777777" w:rsidTr="00D21113">
        <w:tc>
          <w:tcPr>
            <w:tcW w:w="11167" w:type="dxa"/>
            <w:tcBorders>
              <w:top w:val="nil"/>
              <w:left w:val="single" w:sz="6" w:space="0" w:color="auto"/>
              <w:bottom w:val="single" w:sz="6" w:space="0" w:color="auto"/>
              <w:right w:val="single" w:sz="6" w:space="0" w:color="auto"/>
            </w:tcBorders>
            <w:shd w:val="clear" w:color="auto" w:fill="auto"/>
            <w:hideMark/>
          </w:tcPr>
          <w:p w14:paraId="4BA2570E" w14:textId="77777777" w:rsidR="00D21113" w:rsidRPr="00D21113" w:rsidRDefault="00D21113" w:rsidP="00D21113">
            <w:pPr>
              <w:spacing w:after="0" w:line="240" w:lineRule="auto"/>
              <w:textAlignment w:val="baseline"/>
              <w:rPr>
                <w:rFonts w:ascii="Segoe UI" w:eastAsia="Times New Roman" w:hAnsi="Segoe UI" w:cs="Segoe UI"/>
                <w:sz w:val="18"/>
                <w:szCs w:val="18"/>
              </w:rPr>
            </w:pPr>
            <w:r w:rsidRPr="00D21113">
              <w:rPr>
                <w:rFonts w:eastAsia="Times New Roman"/>
              </w:rPr>
              <w:t>When setting up GL accounts, there are only 2 required data elements, the first is the GL name and then the GL code.  There is also an optional field for </w:t>
            </w:r>
            <w:proofErr w:type="gramStart"/>
            <w:r w:rsidRPr="00D21113">
              <w:rPr>
                <w:rFonts w:eastAsia="Times New Roman"/>
              </w:rPr>
              <w:t>a  description</w:t>
            </w:r>
            <w:proofErr w:type="gramEnd"/>
            <w:r w:rsidRPr="00D21113">
              <w:rPr>
                <w:rFonts w:eastAsia="Times New Roman"/>
              </w:rPr>
              <w:t>. </w:t>
            </w:r>
          </w:p>
        </w:tc>
      </w:tr>
      <w:tr w:rsidR="00D21113" w:rsidRPr="00D21113" w14:paraId="23F6C9DB" w14:textId="77777777" w:rsidTr="00D21113">
        <w:tc>
          <w:tcPr>
            <w:tcW w:w="11167" w:type="dxa"/>
            <w:tcBorders>
              <w:top w:val="nil"/>
              <w:left w:val="single" w:sz="6" w:space="0" w:color="auto"/>
              <w:bottom w:val="single" w:sz="6" w:space="0" w:color="auto"/>
              <w:right w:val="single" w:sz="6" w:space="0" w:color="auto"/>
            </w:tcBorders>
            <w:shd w:val="clear" w:color="auto" w:fill="auto"/>
            <w:hideMark/>
          </w:tcPr>
          <w:p w14:paraId="4F6655CF" w14:textId="77777777" w:rsidR="00D21113" w:rsidRPr="00D21113" w:rsidRDefault="00D21113" w:rsidP="00D21113">
            <w:pPr>
              <w:spacing w:after="0" w:line="240" w:lineRule="auto"/>
              <w:textAlignment w:val="baseline"/>
              <w:rPr>
                <w:rFonts w:ascii="Segoe UI" w:eastAsia="Times New Roman" w:hAnsi="Segoe UI" w:cs="Segoe UI"/>
                <w:sz w:val="18"/>
                <w:szCs w:val="18"/>
              </w:rPr>
            </w:pPr>
            <w:r w:rsidRPr="00D21113">
              <w:rPr>
                <w:rFonts w:eastAsia="Times New Roman"/>
              </w:rPr>
              <w:t>If you intend on importing expenses to AmpliFund, it is required that you set up a GL account structure.  Having the GL account structure in place also enables additional data and reporting options as GL codes are included on </w:t>
            </w:r>
            <w:proofErr w:type="gramStart"/>
            <w:r w:rsidRPr="00D21113">
              <w:rPr>
                <w:rFonts w:eastAsia="Times New Roman"/>
              </w:rPr>
              <w:t>a number of</w:t>
            </w:r>
            <w:proofErr w:type="gramEnd"/>
            <w:r w:rsidRPr="00D21113">
              <w:rPr>
                <w:rFonts w:eastAsia="Times New Roman"/>
              </w:rPr>
              <w:t> AmpliFund reports. </w:t>
            </w:r>
          </w:p>
        </w:tc>
      </w:tr>
      <w:tr w:rsidR="00D21113" w:rsidRPr="00D21113" w14:paraId="25D6E667" w14:textId="77777777" w:rsidTr="00D21113">
        <w:tc>
          <w:tcPr>
            <w:tcW w:w="11167" w:type="dxa"/>
            <w:tcBorders>
              <w:top w:val="nil"/>
              <w:left w:val="single" w:sz="6" w:space="0" w:color="auto"/>
              <w:bottom w:val="single" w:sz="6" w:space="0" w:color="auto"/>
              <w:right w:val="single" w:sz="6" w:space="0" w:color="auto"/>
            </w:tcBorders>
            <w:shd w:val="clear" w:color="auto" w:fill="auto"/>
            <w:hideMark/>
          </w:tcPr>
          <w:p w14:paraId="4DAAA05D" w14:textId="77777777" w:rsidR="00D21113" w:rsidRPr="00D21113" w:rsidRDefault="00D21113" w:rsidP="00D21113">
            <w:pPr>
              <w:spacing w:after="0" w:line="240" w:lineRule="auto"/>
              <w:textAlignment w:val="baseline"/>
              <w:rPr>
                <w:rFonts w:ascii="Segoe UI" w:eastAsia="Times New Roman" w:hAnsi="Segoe UI" w:cs="Segoe UI"/>
                <w:sz w:val="18"/>
                <w:szCs w:val="18"/>
              </w:rPr>
            </w:pPr>
            <w:r w:rsidRPr="00D21113">
              <w:rPr>
                <w:rFonts w:eastAsia="Times New Roman"/>
              </w:rPr>
              <w:t>There are numerous steps to successfully setting up a GL account structure within AmpliFund.  First, you should consult with your AmpliFund implementation team and review your organizations current account structure with them.  The implementation team will help you to appropriately map your account structure to the configurable options available.  Next, </w:t>
            </w:r>
            <w:proofErr w:type="gramStart"/>
            <w:r w:rsidRPr="00D21113">
              <w:rPr>
                <w:rFonts w:eastAsia="Times New Roman"/>
              </w:rPr>
              <w:t>you’ll</w:t>
            </w:r>
            <w:proofErr w:type="gramEnd"/>
            <w:r w:rsidRPr="00D21113">
              <w:rPr>
                <w:rFonts w:eastAsia="Times New Roman"/>
              </w:rPr>
              <w:t> update the GL account settings in the License section under Administration, then you will load your GL accounts into AmpliFund.  Next, you will add a grant financial code to each grant in AmpliFund.  Then you will update the grant settings to accept expense imports.  Finally, you will add the GL accounts to each budget line item.  Completing all </w:t>
            </w:r>
            <w:proofErr w:type="gramStart"/>
            <w:r w:rsidRPr="00D21113">
              <w:rPr>
                <w:rFonts w:eastAsia="Times New Roman"/>
              </w:rPr>
              <w:t>these </w:t>
            </w:r>
            <w:proofErr w:type="spellStart"/>
            <w:r w:rsidRPr="00D21113">
              <w:rPr>
                <w:rFonts w:eastAsia="Times New Roman"/>
              </w:rPr>
              <w:t>one time</w:t>
            </w:r>
            <w:proofErr w:type="spellEnd"/>
            <w:proofErr w:type="gramEnd"/>
            <w:r w:rsidRPr="00D21113">
              <w:rPr>
                <w:rFonts w:eastAsia="Times New Roman"/>
              </w:rPr>
              <w:t> set up steps will allow you to seamlessly import expenses to AmpliFund. </w:t>
            </w:r>
          </w:p>
        </w:tc>
      </w:tr>
      <w:tr w:rsidR="00D21113" w:rsidRPr="00D21113" w14:paraId="1E995234" w14:textId="77777777" w:rsidTr="00D21113">
        <w:tc>
          <w:tcPr>
            <w:tcW w:w="11167" w:type="dxa"/>
            <w:tcBorders>
              <w:top w:val="nil"/>
              <w:left w:val="single" w:sz="6" w:space="0" w:color="auto"/>
              <w:bottom w:val="single" w:sz="6" w:space="0" w:color="auto"/>
              <w:right w:val="single" w:sz="6" w:space="0" w:color="auto"/>
            </w:tcBorders>
            <w:shd w:val="clear" w:color="auto" w:fill="auto"/>
            <w:hideMark/>
          </w:tcPr>
          <w:p w14:paraId="4051D65C" w14:textId="77777777" w:rsidR="00D21113" w:rsidRPr="00D21113" w:rsidRDefault="00D21113" w:rsidP="00D21113">
            <w:pPr>
              <w:spacing w:after="0" w:line="240" w:lineRule="auto"/>
              <w:textAlignment w:val="baseline"/>
              <w:rPr>
                <w:rFonts w:ascii="Segoe UI" w:eastAsia="Times New Roman" w:hAnsi="Segoe UI" w:cs="Segoe UI"/>
                <w:sz w:val="18"/>
                <w:szCs w:val="18"/>
              </w:rPr>
            </w:pPr>
            <w:r w:rsidRPr="00D21113">
              <w:rPr>
                <w:rFonts w:eastAsia="Times New Roman"/>
              </w:rPr>
              <w:t>Through this Core Concept video, </w:t>
            </w:r>
            <w:proofErr w:type="gramStart"/>
            <w:r w:rsidRPr="00D21113">
              <w:rPr>
                <w:rFonts w:eastAsia="Times New Roman"/>
              </w:rPr>
              <w:t>you’ve</w:t>
            </w:r>
            <w:proofErr w:type="gramEnd"/>
            <w:r w:rsidRPr="00D21113">
              <w:rPr>
                <w:rFonts w:eastAsia="Times New Roman"/>
              </w:rPr>
              <w:t> learned about a GL account overview.  Should you have additional questions, please reference our support site.  Thank you! </w:t>
            </w:r>
          </w:p>
        </w:tc>
      </w:tr>
    </w:tbl>
    <w:p w14:paraId="7475AE6D" w14:textId="77777777" w:rsidR="00D21113" w:rsidRDefault="00D21113" w:rsidP="00B90808">
      <w:pPr>
        <w:jc w:val="center"/>
        <w:rPr>
          <w:rStyle w:val="normaltextrun"/>
          <w:b/>
          <w:bCs/>
          <w:color w:val="000000"/>
          <w:u w:val="single"/>
          <w:shd w:val="clear" w:color="auto" w:fill="FFFFFF"/>
        </w:rPr>
      </w:pPr>
    </w:p>
    <w:sectPr w:rsidR="00D21113"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FEE92" w14:textId="77777777" w:rsidR="00C431E7" w:rsidRDefault="00C431E7" w:rsidP="00000B0B">
      <w:pPr>
        <w:spacing w:after="0" w:line="240" w:lineRule="auto"/>
      </w:pPr>
      <w:r>
        <w:separator/>
      </w:r>
    </w:p>
  </w:endnote>
  <w:endnote w:type="continuationSeparator" w:id="0">
    <w:p w14:paraId="10D51144" w14:textId="77777777" w:rsidR="00C431E7" w:rsidRDefault="00C431E7"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9C403" w14:textId="77777777" w:rsidR="00C431E7" w:rsidRDefault="00C431E7" w:rsidP="00000B0B">
      <w:pPr>
        <w:spacing w:after="0" w:line="240" w:lineRule="auto"/>
      </w:pPr>
      <w:r>
        <w:separator/>
      </w:r>
    </w:p>
  </w:footnote>
  <w:footnote w:type="continuationSeparator" w:id="0">
    <w:p w14:paraId="6B7BBBD1" w14:textId="77777777" w:rsidR="00C431E7" w:rsidRDefault="00C431E7"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D55B6"/>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0808"/>
    <w:rsid w:val="00B96EB6"/>
    <w:rsid w:val="00BB5487"/>
    <w:rsid w:val="00BC1E83"/>
    <w:rsid w:val="00BF7D1F"/>
    <w:rsid w:val="00C02E5B"/>
    <w:rsid w:val="00C17538"/>
    <w:rsid w:val="00C25025"/>
    <w:rsid w:val="00C2723B"/>
    <w:rsid w:val="00C431E7"/>
    <w:rsid w:val="00D13B5D"/>
    <w:rsid w:val="00D21113"/>
    <w:rsid w:val="00D22B99"/>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B90808"/>
  </w:style>
  <w:style w:type="paragraph" w:customStyle="1" w:styleId="paragraph">
    <w:name w:val="paragraph"/>
    <w:basedOn w:val="Normal"/>
    <w:rsid w:val="00D22B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2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284834">
      <w:bodyDiv w:val="1"/>
      <w:marLeft w:val="0"/>
      <w:marRight w:val="0"/>
      <w:marTop w:val="0"/>
      <w:marBottom w:val="0"/>
      <w:divBdr>
        <w:top w:val="none" w:sz="0" w:space="0" w:color="auto"/>
        <w:left w:val="none" w:sz="0" w:space="0" w:color="auto"/>
        <w:bottom w:val="none" w:sz="0" w:space="0" w:color="auto"/>
        <w:right w:val="none" w:sz="0" w:space="0" w:color="auto"/>
      </w:divBdr>
      <w:divsChild>
        <w:div w:id="1783769509">
          <w:marLeft w:val="0"/>
          <w:marRight w:val="0"/>
          <w:marTop w:val="0"/>
          <w:marBottom w:val="0"/>
          <w:divBdr>
            <w:top w:val="none" w:sz="0" w:space="0" w:color="auto"/>
            <w:left w:val="none" w:sz="0" w:space="0" w:color="auto"/>
            <w:bottom w:val="none" w:sz="0" w:space="0" w:color="auto"/>
            <w:right w:val="none" w:sz="0" w:space="0" w:color="auto"/>
          </w:divBdr>
          <w:divsChild>
            <w:div w:id="871110517">
              <w:marLeft w:val="0"/>
              <w:marRight w:val="0"/>
              <w:marTop w:val="0"/>
              <w:marBottom w:val="0"/>
              <w:divBdr>
                <w:top w:val="none" w:sz="0" w:space="0" w:color="auto"/>
                <w:left w:val="none" w:sz="0" w:space="0" w:color="auto"/>
                <w:bottom w:val="none" w:sz="0" w:space="0" w:color="auto"/>
                <w:right w:val="none" w:sz="0" w:space="0" w:color="auto"/>
              </w:divBdr>
            </w:div>
          </w:divsChild>
        </w:div>
        <w:div w:id="1059203821">
          <w:marLeft w:val="0"/>
          <w:marRight w:val="0"/>
          <w:marTop w:val="0"/>
          <w:marBottom w:val="0"/>
          <w:divBdr>
            <w:top w:val="none" w:sz="0" w:space="0" w:color="auto"/>
            <w:left w:val="none" w:sz="0" w:space="0" w:color="auto"/>
            <w:bottom w:val="none" w:sz="0" w:space="0" w:color="auto"/>
            <w:right w:val="none" w:sz="0" w:space="0" w:color="auto"/>
          </w:divBdr>
          <w:divsChild>
            <w:div w:id="739983419">
              <w:marLeft w:val="0"/>
              <w:marRight w:val="0"/>
              <w:marTop w:val="0"/>
              <w:marBottom w:val="0"/>
              <w:divBdr>
                <w:top w:val="none" w:sz="0" w:space="0" w:color="auto"/>
                <w:left w:val="none" w:sz="0" w:space="0" w:color="auto"/>
                <w:bottom w:val="none" w:sz="0" w:space="0" w:color="auto"/>
                <w:right w:val="none" w:sz="0" w:space="0" w:color="auto"/>
              </w:divBdr>
            </w:div>
          </w:divsChild>
        </w:div>
        <w:div w:id="429742052">
          <w:marLeft w:val="0"/>
          <w:marRight w:val="0"/>
          <w:marTop w:val="0"/>
          <w:marBottom w:val="0"/>
          <w:divBdr>
            <w:top w:val="none" w:sz="0" w:space="0" w:color="auto"/>
            <w:left w:val="none" w:sz="0" w:space="0" w:color="auto"/>
            <w:bottom w:val="none" w:sz="0" w:space="0" w:color="auto"/>
            <w:right w:val="none" w:sz="0" w:space="0" w:color="auto"/>
          </w:divBdr>
          <w:divsChild>
            <w:div w:id="1495729493">
              <w:marLeft w:val="0"/>
              <w:marRight w:val="0"/>
              <w:marTop w:val="0"/>
              <w:marBottom w:val="0"/>
              <w:divBdr>
                <w:top w:val="none" w:sz="0" w:space="0" w:color="auto"/>
                <w:left w:val="none" w:sz="0" w:space="0" w:color="auto"/>
                <w:bottom w:val="none" w:sz="0" w:space="0" w:color="auto"/>
                <w:right w:val="none" w:sz="0" w:space="0" w:color="auto"/>
              </w:divBdr>
            </w:div>
          </w:divsChild>
        </w:div>
        <w:div w:id="1718774424">
          <w:marLeft w:val="0"/>
          <w:marRight w:val="0"/>
          <w:marTop w:val="0"/>
          <w:marBottom w:val="0"/>
          <w:divBdr>
            <w:top w:val="none" w:sz="0" w:space="0" w:color="auto"/>
            <w:left w:val="none" w:sz="0" w:space="0" w:color="auto"/>
            <w:bottom w:val="none" w:sz="0" w:space="0" w:color="auto"/>
            <w:right w:val="none" w:sz="0" w:space="0" w:color="auto"/>
          </w:divBdr>
          <w:divsChild>
            <w:div w:id="1715152241">
              <w:marLeft w:val="0"/>
              <w:marRight w:val="0"/>
              <w:marTop w:val="0"/>
              <w:marBottom w:val="0"/>
              <w:divBdr>
                <w:top w:val="none" w:sz="0" w:space="0" w:color="auto"/>
                <w:left w:val="none" w:sz="0" w:space="0" w:color="auto"/>
                <w:bottom w:val="none" w:sz="0" w:space="0" w:color="auto"/>
                <w:right w:val="none" w:sz="0" w:space="0" w:color="auto"/>
              </w:divBdr>
            </w:div>
          </w:divsChild>
        </w:div>
        <w:div w:id="464469166">
          <w:marLeft w:val="0"/>
          <w:marRight w:val="0"/>
          <w:marTop w:val="0"/>
          <w:marBottom w:val="0"/>
          <w:divBdr>
            <w:top w:val="none" w:sz="0" w:space="0" w:color="auto"/>
            <w:left w:val="none" w:sz="0" w:space="0" w:color="auto"/>
            <w:bottom w:val="none" w:sz="0" w:space="0" w:color="auto"/>
            <w:right w:val="none" w:sz="0" w:space="0" w:color="auto"/>
          </w:divBdr>
          <w:divsChild>
            <w:div w:id="2046246076">
              <w:marLeft w:val="0"/>
              <w:marRight w:val="0"/>
              <w:marTop w:val="0"/>
              <w:marBottom w:val="0"/>
              <w:divBdr>
                <w:top w:val="none" w:sz="0" w:space="0" w:color="auto"/>
                <w:left w:val="none" w:sz="0" w:space="0" w:color="auto"/>
                <w:bottom w:val="none" w:sz="0" w:space="0" w:color="auto"/>
                <w:right w:val="none" w:sz="0" w:space="0" w:color="auto"/>
              </w:divBdr>
            </w:div>
          </w:divsChild>
        </w:div>
        <w:div w:id="1257009639">
          <w:marLeft w:val="0"/>
          <w:marRight w:val="0"/>
          <w:marTop w:val="0"/>
          <w:marBottom w:val="0"/>
          <w:divBdr>
            <w:top w:val="none" w:sz="0" w:space="0" w:color="auto"/>
            <w:left w:val="none" w:sz="0" w:space="0" w:color="auto"/>
            <w:bottom w:val="none" w:sz="0" w:space="0" w:color="auto"/>
            <w:right w:val="none" w:sz="0" w:space="0" w:color="auto"/>
          </w:divBdr>
          <w:divsChild>
            <w:div w:id="200821293">
              <w:marLeft w:val="0"/>
              <w:marRight w:val="0"/>
              <w:marTop w:val="0"/>
              <w:marBottom w:val="0"/>
              <w:divBdr>
                <w:top w:val="none" w:sz="0" w:space="0" w:color="auto"/>
                <w:left w:val="none" w:sz="0" w:space="0" w:color="auto"/>
                <w:bottom w:val="none" w:sz="0" w:space="0" w:color="auto"/>
                <w:right w:val="none" w:sz="0" w:space="0" w:color="auto"/>
              </w:divBdr>
            </w:div>
          </w:divsChild>
        </w:div>
        <w:div w:id="1505970275">
          <w:marLeft w:val="0"/>
          <w:marRight w:val="0"/>
          <w:marTop w:val="0"/>
          <w:marBottom w:val="0"/>
          <w:divBdr>
            <w:top w:val="none" w:sz="0" w:space="0" w:color="auto"/>
            <w:left w:val="none" w:sz="0" w:space="0" w:color="auto"/>
            <w:bottom w:val="none" w:sz="0" w:space="0" w:color="auto"/>
            <w:right w:val="none" w:sz="0" w:space="0" w:color="auto"/>
          </w:divBdr>
          <w:divsChild>
            <w:div w:id="1313754717">
              <w:marLeft w:val="0"/>
              <w:marRight w:val="0"/>
              <w:marTop w:val="0"/>
              <w:marBottom w:val="0"/>
              <w:divBdr>
                <w:top w:val="none" w:sz="0" w:space="0" w:color="auto"/>
                <w:left w:val="none" w:sz="0" w:space="0" w:color="auto"/>
                <w:bottom w:val="none" w:sz="0" w:space="0" w:color="auto"/>
                <w:right w:val="none" w:sz="0" w:space="0" w:color="auto"/>
              </w:divBdr>
            </w:div>
          </w:divsChild>
        </w:div>
        <w:div w:id="570894365">
          <w:marLeft w:val="0"/>
          <w:marRight w:val="0"/>
          <w:marTop w:val="0"/>
          <w:marBottom w:val="0"/>
          <w:divBdr>
            <w:top w:val="none" w:sz="0" w:space="0" w:color="auto"/>
            <w:left w:val="none" w:sz="0" w:space="0" w:color="auto"/>
            <w:bottom w:val="none" w:sz="0" w:space="0" w:color="auto"/>
            <w:right w:val="none" w:sz="0" w:space="0" w:color="auto"/>
          </w:divBdr>
          <w:divsChild>
            <w:div w:id="161238623">
              <w:marLeft w:val="0"/>
              <w:marRight w:val="0"/>
              <w:marTop w:val="0"/>
              <w:marBottom w:val="0"/>
              <w:divBdr>
                <w:top w:val="none" w:sz="0" w:space="0" w:color="auto"/>
                <w:left w:val="none" w:sz="0" w:space="0" w:color="auto"/>
                <w:bottom w:val="none" w:sz="0" w:space="0" w:color="auto"/>
                <w:right w:val="none" w:sz="0" w:space="0" w:color="auto"/>
              </w:divBdr>
            </w:div>
          </w:divsChild>
        </w:div>
        <w:div w:id="3482708">
          <w:marLeft w:val="0"/>
          <w:marRight w:val="0"/>
          <w:marTop w:val="0"/>
          <w:marBottom w:val="0"/>
          <w:divBdr>
            <w:top w:val="none" w:sz="0" w:space="0" w:color="auto"/>
            <w:left w:val="none" w:sz="0" w:space="0" w:color="auto"/>
            <w:bottom w:val="none" w:sz="0" w:space="0" w:color="auto"/>
            <w:right w:val="none" w:sz="0" w:space="0" w:color="auto"/>
          </w:divBdr>
          <w:divsChild>
            <w:div w:id="1989087039">
              <w:marLeft w:val="0"/>
              <w:marRight w:val="0"/>
              <w:marTop w:val="0"/>
              <w:marBottom w:val="0"/>
              <w:divBdr>
                <w:top w:val="none" w:sz="0" w:space="0" w:color="auto"/>
                <w:left w:val="none" w:sz="0" w:space="0" w:color="auto"/>
                <w:bottom w:val="none" w:sz="0" w:space="0" w:color="auto"/>
                <w:right w:val="none" w:sz="0" w:space="0" w:color="auto"/>
              </w:divBdr>
            </w:div>
          </w:divsChild>
        </w:div>
        <w:div w:id="966084638">
          <w:marLeft w:val="0"/>
          <w:marRight w:val="0"/>
          <w:marTop w:val="0"/>
          <w:marBottom w:val="0"/>
          <w:divBdr>
            <w:top w:val="none" w:sz="0" w:space="0" w:color="auto"/>
            <w:left w:val="none" w:sz="0" w:space="0" w:color="auto"/>
            <w:bottom w:val="none" w:sz="0" w:space="0" w:color="auto"/>
            <w:right w:val="none" w:sz="0" w:space="0" w:color="auto"/>
          </w:divBdr>
          <w:divsChild>
            <w:div w:id="1220895829">
              <w:marLeft w:val="0"/>
              <w:marRight w:val="0"/>
              <w:marTop w:val="0"/>
              <w:marBottom w:val="0"/>
              <w:divBdr>
                <w:top w:val="none" w:sz="0" w:space="0" w:color="auto"/>
                <w:left w:val="none" w:sz="0" w:space="0" w:color="auto"/>
                <w:bottom w:val="none" w:sz="0" w:space="0" w:color="auto"/>
                <w:right w:val="none" w:sz="0" w:space="0" w:color="auto"/>
              </w:divBdr>
            </w:div>
          </w:divsChild>
        </w:div>
        <w:div w:id="1394768316">
          <w:marLeft w:val="0"/>
          <w:marRight w:val="0"/>
          <w:marTop w:val="0"/>
          <w:marBottom w:val="0"/>
          <w:divBdr>
            <w:top w:val="none" w:sz="0" w:space="0" w:color="auto"/>
            <w:left w:val="none" w:sz="0" w:space="0" w:color="auto"/>
            <w:bottom w:val="none" w:sz="0" w:space="0" w:color="auto"/>
            <w:right w:val="none" w:sz="0" w:space="0" w:color="auto"/>
          </w:divBdr>
          <w:divsChild>
            <w:div w:id="876310851">
              <w:marLeft w:val="0"/>
              <w:marRight w:val="0"/>
              <w:marTop w:val="0"/>
              <w:marBottom w:val="0"/>
              <w:divBdr>
                <w:top w:val="none" w:sz="0" w:space="0" w:color="auto"/>
                <w:left w:val="none" w:sz="0" w:space="0" w:color="auto"/>
                <w:bottom w:val="none" w:sz="0" w:space="0" w:color="auto"/>
                <w:right w:val="none" w:sz="0" w:space="0" w:color="auto"/>
              </w:divBdr>
            </w:div>
          </w:divsChild>
        </w:div>
        <w:div w:id="2123111402">
          <w:marLeft w:val="0"/>
          <w:marRight w:val="0"/>
          <w:marTop w:val="0"/>
          <w:marBottom w:val="0"/>
          <w:divBdr>
            <w:top w:val="none" w:sz="0" w:space="0" w:color="auto"/>
            <w:left w:val="none" w:sz="0" w:space="0" w:color="auto"/>
            <w:bottom w:val="none" w:sz="0" w:space="0" w:color="auto"/>
            <w:right w:val="none" w:sz="0" w:space="0" w:color="auto"/>
          </w:divBdr>
          <w:divsChild>
            <w:div w:id="1276786478">
              <w:marLeft w:val="0"/>
              <w:marRight w:val="0"/>
              <w:marTop w:val="0"/>
              <w:marBottom w:val="0"/>
              <w:divBdr>
                <w:top w:val="none" w:sz="0" w:space="0" w:color="auto"/>
                <w:left w:val="none" w:sz="0" w:space="0" w:color="auto"/>
                <w:bottom w:val="none" w:sz="0" w:space="0" w:color="auto"/>
                <w:right w:val="none" w:sz="0" w:space="0" w:color="auto"/>
              </w:divBdr>
            </w:div>
          </w:divsChild>
        </w:div>
        <w:div w:id="759832515">
          <w:marLeft w:val="0"/>
          <w:marRight w:val="0"/>
          <w:marTop w:val="0"/>
          <w:marBottom w:val="0"/>
          <w:divBdr>
            <w:top w:val="none" w:sz="0" w:space="0" w:color="auto"/>
            <w:left w:val="none" w:sz="0" w:space="0" w:color="auto"/>
            <w:bottom w:val="none" w:sz="0" w:space="0" w:color="auto"/>
            <w:right w:val="none" w:sz="0" w:space="0" w:color="auto"/>
          </w:divBdr>
          <w:divsChild>
            <w:div w:id="1658342860">
              <w:marLeft w:val="0"/>
              <w:marRight w:val="0"/>
              <w:marTop w:val="0"/>
              <w:marBottom w:val="0"/>
              <w:divBdr>
                <w:top w:val="none" w:sz="0" w:space="0" w:color="auto"/>
                <w:left w:val="none" w:sz="0" w:space="0" w:color="auto"/>
                <w:bottom w:val="none" w:sz="0" w:space="0" w:color="auto"/>
                <w:right w:val="none" w:sz="0" w:space="0" w:color="auto"/>
              </w:divBdr>
            </w:div>
          </w:divsChild>
        </w:div>
        <w:div w:id="1775590922">
          <w:marLeft w:val="0"/>
          <w:marRight w:val="0"/>
          <w:marTop w:val="0"/>
          <w:marBottom w:val="0"/>
          <w:divBdr>
            <w:top w:val="none" w:sz="0" w:space="0" w:color="auto"/>
            <w:left w:val="none" w:sz="0" w:space="0" w:color="auto"/>
            <w:bottom w:val="none" w:sz="0" w:space="0" w:color="auto"/>
            <w:right w:val="none" w:sz="0" w:space="0" w:color="auto"/>
          </w:divBdr>
          <w:divsChild>
            <w:div w:id="534848080">
              <w:marLeft w:val="0"/>
              <w:marRight w:val="0"/>
              <w:marTop w:val="0"/>
              <w:marBottom w:val="0"/>
              <w:divBdr>
                <w:top w:val="none" w:sz="0" w:space="0" w:color="auto"/>
                <w:left w:val="none" w:sz="0" w:space="0" w:color="auto"/>
                <w:bottom w:val="none" w:sz="0" w:space="0" w:color="auto"/>
                <w:right w:val="none" w:sz="0" w:space="0" w:color="auto"/>
              </w:divBdr>
            </w:div>
          </w:divsChild>
        </w:div>
        <w:div w:id="894239461">
          <w:marLeft w:val="0"/>
          <w:marRight w:val="0"/>
          <w:marTop w:val="0"/>
          <w:marBottom w:val="0"/>
          <w:divBdr>
            <w:top w:val="none" w:sz="0" w:space="0" w:color="auto"/>
            <w:left w:val="none" w:sz="0" w:space="0" w:color="auto"/>
            <w:bottom w:val="none" w:sz="0" w:space="0" w:color="auto"/>
            <w:right w:val="none" w:sz="0" w:space="0" w:color="auto"/>
          </w:divBdr>
          <w:divsChild>
            <w:div w:id="1372151699">
              <w:marLeft w:val="0"/>
              <w:marRight w:val="0"/>
              <w:marTop w:val="0"/>
              <w:marBottom w:val="0"/>
              <w:divBdr>
                <w:top w:val="none" w:sz="0" w:space="0" w:color="auto"/>
                <w:left w:val="none" w:sz="0" w:space="0" w:color="auto"/>
                <w:bottom w:val="none" w:sz="0" w:space="0" w:color="auto"/>
                <w:right w:val="none" w:sz="0" w:space="0" w:color="auto"/>
              </w:divBdr>
            </w:div>
          </w:divsChild>
        </w:div>
        <w:div w:id="654798504">
          <w:marLeft w:val="0"/>
          <w:marRight w:val="0"/>
          <w:marTop w:val="0"/>
          <w:marBottom w:val="0"/>
          <w:divBdr>
            <w:top w:val="none" w:sz="0" w:space="0" w:color="auto"/>
            <w:left w:val="none" w:sz="0" w:space="0" w:color="auto"/>
            <w:bottom w:val="none" w:sz="0" w:space="0" w:color="auto"/>
            <w:right w:val="none" w:sz="0" w:space="0" w:color="auto"/>
          </w:divBdr>
          <w:divsChild>
            <w:div w:id="288247174">
              <w:marLeft w:val="0"/>
              <w:marRight w:val="0"/>
              <w:marTop w:val="0"/>
              <w:marBottom w:val="0"/>
              <w:divBdr>
                <w:top w:val="none" w:sz="0" w:space="0" w:color="auto"/>
                <w:left w:val="none" w:sz="0" w:space="0" w:color="auto"/>
                <w:bottom w:val="none" w:sz="0" w:space="0" w:color="auto"/>
                <w:right w:val="none" w:sz="0" w:space="0" w:color="auto"/>
              </w:divBdr>
            </w:div>
          </w:divsChild>
        </w:div>
        <w:div w:id="1917670142">
          <w:marLeft w:val="0"/>
          <w:marRight w:val="0"/>
          <w:marTop w:val="0"/>
          <w:marBottom w:val="0"/>
          <w:divBdr>
            <w:top w:val="none" w:sz="0" w:space="0" w:color="auto"/>
            <w:left w:val="none" w:sz="0" w:space="0" w:color="auto"/>
            <w:bottom w:val="none" w:sz="0" w:space="0" w:color="auto"/>
            <w:right w:val="none" w:sz="0" w:space="0" w:color="auto"/>
          </w:divBdr>
          <w:divsChild>
            <w:div w:id="1369256680">
              <w:marLeft w:val="0"/>
              <w:marRight w:val="0"/>
              <w:marTop w:val="0"/>
              <w:marBottom w:val="0"/>
              <w:divBdr>
                <w:top w:val="none" w:sz="0" w:space="0" w:color="auto"/>
                <w:left w:val="none" w:sz="0" w:space="0" w:color="auto"/>
                <w:bottom w:val="none" w:sz="0" w:space="0" w:color="auto"/>
                <w:right w:val="none" w:sz="0" w:space="0" w:color="auto"/>
              </w:divBdr>
            </w:div>
          </w:divsChild>
        </w:div>
        <w:div w:id="542056571">
          <w:marLeft w:val="0"/>
          <w:marRight w:val="0"/>
          <w:marTop w:val="0"/>
          <w:marBottom w:val="0"/>
          <w:divBdr>
            <w:top w:val="none" w:sz="0" w:space="0" w:color="auto"/>
            <w:left w:val="none" w:sz="0" w:space="0" w:color="auto"/>
            <w:bottom w:val="none" w:sz="0" w:space="0" w:color="auto"/>
            <w:right w:val="none" w:sz="0" w:space="0" w:color="auto"/>
          </w:divBdr>
          <w:divsChild>
            <w:div w:id="2063747128">
              <w:marLeft w:val="0"/>
              <w:marRight w:val="0"/>
              <w:marTop w:val="0"/>
              <w:marBottom w:val="0"/>
              <w:divBdr>
                <w:top w:val="none" w:sz="0" w:space="0" w:color="auto"/>
                <w:left w:val="none" w:sz="0" w:space="0" w:color="auto"/>
                <w:bottom w:val="none" w:sz="0" w:space="0" w:color="auto"/>
                <w:right w:val="none" w:sz="0" w:space="0" w:color="auto"/>
              </w:divBdr>
            </w:div>
          </w:divsChild>
        </w:div>
        <w:div w:id="969896872">
          <w:marLeft w:val="0"/>
          <w:marRight w:val="0"/>
          <w:marTop w:val="0"/>
          <w:marBottom w:val="0"/>
          <w:divBdr>
            <w:top w:val="none" w:sz="0" w:space="0" w:color="auto"/>
            <w:left w:val="none" w:sz="0" w:space="0" w:color="auto"/>
            <w:bottom w:val="none" w:sz="0" w:space="0" w:color="auto"/>
            <w:right w:val="none" w:sz="0" w:space="0" w:color="auto"/>
          </w:divBdr>
          <w:divsChild>
            <w:div w:id="317660567">
              <w:marLeft w:val="0"/>
              <w:marRight w:val="0"/>
              <w:marTop w:val="0"/>
              <w:marBottom w:val="0"/>
              <w:divBdr>
                <w:top w:val="none" w:sz="0" w:space="0" w:color="auto"/>
                <w:left w:val="none" w:sz="0" w:space="0" w:color="auto"/>
                <w:bottom w:val="none" w:sz="0" w:space="0" w:color="auto"/>
                <w:right w:val="none" w:sz="0" w:space="0" w:color="auto"/>
              </w:divBdr>
            </w:div>
          </w:divsChild>
        </w:div>
        <w:div w:id="2060783362">
          <w:marLeft w:val="0"/>
          <w:marRight w:val="0"/>
          <w:marTop w:val="0"/>
          <w:marBottom w:val="0"/>
          <w:divBdr>
            <w:top w:val="none" w:sz="0" w:space="0" w:color="auto"/>
            <w:left w:val="none" w:sz="0" w:space="0" w:color="auto"/>
            <w:bottom w:val="none" w:sz="0" w:space="0" w:color="auto"/>
            <w:right w:val="none" w:sz="0" w:space="0" w:color="auto"/>
          </w:divBdr>
          <w:divsChild>
            <w:div w:id="766268909">
              <w:marLeft w:val="0"/>
              <w:marRight w:val="0"/>
              <w:marTop w:val="0"/>
              <w:marBottom w:val="0"/>
              <w:divBdr>
                <w:top w:val="none" w:sz="0" w:space="0" w:color="auto"/>
                <w:left w:val="none" w:sz="0" w:space="0" w:color="auto"/>
                <w:bottom w:val="none" w:sz="0" w:space="0" w:color="auto"/>
                <w:right w:val="none" w:sz="0" w:space="0" w:color="auto"/>
              </w:divBdr>
            </w:div>
          </w:divsChild>
        </w:div>
        <w:div w:id="1403672853">
          <w:marLeft w:val="0"/>
          <w:marRight w:val="0"/>
          <w:marTop w:val="0"/>
          <w:marBottom w:val="0"/>
          <w:divBdr>
            <w:top w:val="none" w:sz="0" w:space="0" w:color="auto"/>
            <w:left w:val="none" w:sz="0" w:space="0" w:color="auto"/>
            <w:bottom w:val="none" w:sz="0" w:space="0" w:color="auto"/>
            <w:right w:val="none" w:sz="0" w:space="0" w:color="auto"/>
          </w:divBdr>
          <w:divsChild>
            <w:div w:id="1595043786">
              <w:marLeft w:val="0"/>
              <w:marRight w:val="0"/>
              <w:marTop w:val="0"/>
              <w:marBottom w:val="0"/>
              <w:divBdr>
                <w:top w:val="none" w:sz="0" w:space="0" w:color="auto"/>
                <w:left w:val="none" w:sz="0" w:space="0" w:color="auto"/>
                <w:bottom w:val="none" w:sz="0" w:space="0" w:color="auto"/>
                <w:right w:val="none" w:sz="0" w:space="0" w:color="auto"/>
              </w:divBdr>
            </w:div>
          </w:divsChild>
        </w:div>
        <w:div w:id="156118489">
          <w:marLeft w:val="0"/>
          <w:marRight w:val="0"/>
          <w:marTop w:val="0"/>
          <w:marBottom w:val="0"/>
          <w:divBdr>
            <w:top w:val="none" w:sz="0" w:space="0" w:color="auto"/>
            <w:left w:val="none" w:sz="0" w:space="0" w:color="auto"/>
            <w:bottom w:val="none" w:sz="0" w:space="0" w:color="auto"/>
            <w:right w:val="none" w:sz="0" w:space="0" w:color="auto"/>
          </w:divBdr>
          <w:divsChild>
            <w:div w:id="594560582">
              <w:marLeft w:val="0"/>
              <w:marRight w:val="0"/>
              <w:marTop w:val="0"/>
              <w:marBottom w:val="0"/>
              <w:divBdr>
                <w:top w:val="none" w:sz="0" w:space="0" w:color="auto"/>
                <w:left w:val="none" w:sz="0" w:space="0" w:color="auto"/>
                <w:bottom w:val="none" w:sz="0" w:space="0" w:color="auto"/>
                <w:right w:val="none" w:sz="0" w:space="0" w:color="auto"/>
              </w:divBdr>
            </w:div>
          </w:divsChild>
        </w:div>
        <w:div w:id="454102700">
          <w:marLeft w:val="0"/>
          <w:marRight w:val="0"/>
          <w:marTop w:val="0"/>
          <w:marBottom w:val="0"/>
          <w:divBdr>
            <w:top w:val="none" w:sz="0" w:space="0" w:color="auto"/>
            <w:left w:val="none" w:sz="0" w:space="0" w:color="auto"/>
            <w:bottom w:val="none" w:sz="0" w:space="0" w:color="auto"/>
            <w:right w:val="none" w:sz="0" w:space="0" w:color="auto"/>
          </w:divBdr>
          <w:divsChild>
            <w:div w:id="1717700649">
              <w:marLeft w:val="0"/>
              <w:marRight w:val="0"/>
              <w:marTop w:val="0"/>
              <w:marBottom w:val="0"/>
              <w:divBdr>
                <w:top w:val="none" w:sz="0" w:space="0" w:color="auto"/>
                <w:left w:val="none" w:sz="0" w:space="0" w:color="auto"/>
                <w:bottom w:val="none" w:sz="0" w:space="0" w:color="auto"/>
                <w:right w:val="none" w:sz="0" w:space="0" w:color="auto"/>
              </w:divBdr>
            </w:div>
          </w:divsChild>
        </w:div>
        <w:div w:id="221602987">
          <w:marLeft w:val="0"/>
          <w:marRight w:val="0"/>
          <w:marTop w:val="0"/>
          <w:marBottom w:val="0"/>
          <w:divBdr>
            <w:top w:val="none" w:sz="0" w:space="0" w:color="auto"/>
            <w:left w:val="none" w:sz="0" w:space="0" w:color="auto"/>
            <w:bottom w:val="none" w:sz="0" w:space="0" w:color="auto"/>
            <w:right w:val="none" w:sz="0" w:space="0" w:color="auto"/>
          </w:divBdr>
          <w:divsChild>
            <w:div w:id="1841044185">
              <w:marLeft w:val="0"/>
              <w:marRight w:val="0"/>
              <w:marTop w:val="0"/>
              <w:marBottom w:val="0"/>
              <w:divBdr>
                <w:top w:val="none" w:sz="0" w:space="0" w:color="auto"/>
                <w:left w:val="none" w:sz="0" w:space="0" w:color="auto"/>
                <w:bottom w:val="none" w:sz="0" w:space="0" w:color="auto"/>
                <w:right w:val="none" w:sz="0" w:space="0" w:color="auto"/>
              </w:divBdr>
            </w:div>
          </w:divsChild>
        </w:div>
        <w:div w:id="903028861">
          <w:marLeft w:val="0"/>
          <w:marRight w:val="0"/>
          <w:marTop w:val="0"/>
          <w:marBottom w:val="0"/>
          <w:divBdr>
            <w:top w:val="none" w:sz="0" w:space="0" w:color="auto"/>
            <w:left w:val="none" w:sz="0" w:space="0" w:color="auto"/>
            <w:bottom w:val="none" w:sz="0" w:space="0" w:color="auto"/>
            <w:right w:val="none" w:sz="0" w:space="0" w:color="auto"/>
          </w:divBdr>
          <w:divsChild>
            <w:div w:id="394937497">
              <w:marLeft w:val="0"/>
              <w:marRight w:val="0"/>
              <w:marTop w:val="0"/>
              <w:marBottom w:val="0"/>
              <w:divBdr>
                <w:top w:val="none" w:sz="0" w:space="0" w:color="auto"/>
                <w:left w:val="none" w:sz="0" w:space="0" w:color="auto"/>
                <w:bottom w:val="none" w:sz="0" w:space="0" w:color="auto"/>
                <w:right w:val="none" w:sz="0" w:space="0" w:color="auto"/>
              </w:divBdr>
            </w:div>
          </w:divsChild>
        </w:div>
        <w:div w:id="243884401">
          <w:marLeft w:val="0"/>
          <w:marRight w:val="0"/>
          <w:marTop w:val="0"/>
          <w:marBottom w:val="0"/>
          <w:divBdr>
            <w:top w:val="none" w:sz="0" w:space="0" w:color="auto"/>
            <w:left w:val="none" w:sz="0" w:space="0" w:color="auto"/>
            <w:bottom w:val="none" w:sz="0" w:space="0" w:color="auto"/>
            <w:right w:val="none" w:sz="0" w:space="0" w:color="auto"/>
          </w:divBdr>
          <w:divsChild>
            <w:div w:id="1873302601">
              <w:marLeft w:val="0"/>
              <w:marRight w:val="0"/>
              <w:marTop w:val="0"/>
              <w:marBottom w:val="0"/>
              <w:divBdr>
                <w:top w:val="none" w:sz="0" w:space="0" w:color="auto"/>
                <w:left w:val="none" w:sz="0" w:space="0" w:color="auto"/>
                <w:bottom w:val="none" w:sz="0" w:space="0" w:color="auto"/>
                <w:right w:val="none" w:sz="0" w:space="0" w:color="auto"/>
              </w:divBdr>
            </w:div>
          </w:divsChild>
        </w:div>
        <w:div w:id="1385788880">
          <w:marLeft w:val="0"/>
          <w:marRight w:val="0"/>
          <w:marTop w:val="0"/>
          <w:marBottom w:val="0"/>
          <w:divBdr>
            <w:top w:val="none" w:sz="0" w:space="0" w:color="auto"/>
            <w:left w:val="none" w:sz="0" w:space="0" w:color="auto"/>
            <w:bottom w:val="none" w:sz="0" w:space="0" w:color="auto"/>
            <w:right w:val="none" w:sz="0" w:space="0" w:color="auto"/>
          </w:divBdr>
          <w:divsChild>
            <w:div w:id="1304851026">
              <w:marLeft w:val="0"/>
              <w:marRight w:val="0"/>
              <w:marTop w:val="0"/>
              <w:marBottom w:val="0"/>
              <w:divBdr>
                <w:top w:val="none" w:sz="0" w:space="0" w:color="auto"/>
                <w:left w:val="none" w:sz="0" w:space="0" w:color="auto"/>
                <w:bottom w:val="none" w:sz="0" w:space="0" w:color="auto"/>
                <w:right w:val="none" w:sz="0" w:space="0" w:color="auto"/>
              </w:divBdr>
            </w:div>
          </w:divsChild>
        </w:div>
        <w:div w:id="1103190861">
          <w:marLeft w:val="0"/>
          <w:marRight w:val="0"/>
          <w:marTop w:val="0"/>
          <w:marBottom w:val="0"/>
          <w:divBdr>
            <w:top w:val="none" w:sz="0" w:space="0" w:color="auto"/>
            <w:left w:val="none" w:sz="0" w:space="0" w:color="auto"/>
            <w:bottom w:val="none" w:sz="0" w:space="0" w:color="auto"/>
            <w:right w:val="none" w:sz="0" w:space="0" w:color="auto"/>
          </w:divBdr>
          <w:divsChild>
            <w:div w:id="1280528615">
              <w:marLeft w:val="0"/>
              <w:marRight w:val="0"/>
              <w:marTop w:val="0"/>
              <w:marBottom w:val="0"/>
              <w:divBdr>
                <w:top w:val="none" w:sz="0" w:space="0" w:color="auto"/>
                <w:left w:val="none" w:sz="0" w:space="0" w:color="auto"/>
                <w:bottom w:val="none" w:sz="0" w:space="0" w:color="auto"/>
                <w:right w:val="none" w:sz="0" w:space="0" w:color="auto"/>
              </w:divBdr>
            </w:div>
          </w:divsChild>
        </w:div>
        <w:div w:id="956302404">
          <w:marLeft w:val="0"/>
          <w:marRight w:val="0"/>
          <w:marTop w:val="0"/>
          <w:marBottom w:val="0"/>
          <w:divBdr>
            <w:top w:val="none" w:sz="0" w:space="0" w:color="auto"/>
            <w:left w:val="none" w:sz="0" w:space="0" w:color="auto"/>
            <w:bottom w:val="none" w:sz="0" w:space="0" w:color="auto"/>
            <w:right w:val="none" w:sz="0" w:space="0" w:color="auto"/>
          </w:divBdr>
          <w:divsChild>
            <w:div w:id="982543686">
              <w:marLeft w:val="0"/>
              <w:marRight w:val="0"/>
              <w:marTop w:val="0"/>
              <w:marBottom w:val="0"/>
              <w:divBdr>
                <w:top w:val="none" w:sz="0" w:space="0" w:color="auto"/>
                <w:left w:val="none" w:sz="0" w:space="0" w:color="auto"/>
                <w:bottom w:val="none" w:sz="0" w:space="0" w:color="auto"/>
                <w:right w:val="none" w:sz="0" w:space="0" w:color="auto"/>
              </w:divBdr>
            </w:div>
          </w:divsChild>
        </w:div>
        <w:div w:id="918098345">
          <w:marLeft w:val="0"/>
          <w:marRight w:val="0"/>
          <w:marTop w:val="0"/>
          <w:marBottom w:val="0"/>
          <w:divBdr>
            <w:top w:val="none" w:sz="0" w:space="0" w:color="auto"/>
            <w:left w:val="none" w:sz="0" w:space="0" w:color="auto"/>
            <w:bottom w:val="none" w:sz="0" w:space="0" w:color="auto"/>
            <w:right w:val="none" w:sz="0" w:space="0" w:color="auto"/>
          </w:divBdr>
          <w:divsChild>
            <w:div w:id="650212885">
              <w:marLeft w:val="0"/>
              <w:marRight w:val="0"/>
              <w:marTop w:val="0"/>
              <w:marBottom w:val="0"/>
              <w:divBdr>
                <w:top w:val="none" w:sz="0" w:space="0" w:color="auto"/>
                <w:left w:val="none" w:sz="0" w:space="0" w:color="auto"/>
                <w:bottom w:val="none" w:sz="0" w:space="0" w:color="auto"/>
                <w:right w:val="none" w:sz="0" w:space="0" w:color="auto"/>
              </w:divBdr>
            </w:div>
          </w:divsChild>
        </w:div>
        <w:div w:id="106045661">
          <w:marLeft w:val="0"/>
          <w:marRight w:val="0"/>
          <w:marTop w:val="0"/>
          <w:marBottom w:val="0"/>
          <w:divBdr>
            <w:top w:val="none" w:sz="0" w:space="0" w:color="auto"/>
            <w:left w:val="none" w:sz="0" w:space="0" w:color="auto"/>
            <w:bottom w:val="none" w:sz="0" w:space="0" w:color="auto"/>
            <w:right w:val="none" w:sz="0" w:space="0" w:color="auto"/>
          </w:divBdr>
          <w:divsChild>
            <w:div w:id="186188353">
              <w:marLeft w:val="0"/>
              <w:marRight w:val="0"/>
              <w:marTop w:val="0"/>
              <w:marBottom w:val="0"/>
              <w:divBdr>
                <w:top w:val="none" w:sz="0" w:space="0" w:color="auto"/>
                <w:left w:val="none" w:sz="0" w:space="0" w:color="auto"/>
                <w:bottom w:val="none" w:sz="0" w:space="0" w:color="auto"/>
                <w:right w:val="none" w:sz="0" w:space="0" w:color="auto"/>
              </w:divBdr>
            </w:div>
          </w:divsChild>
        </w:div>
        <w:div w:id="528564299">
          <w:marLeft w:val="0"/>
          <w:marRight w:val="0"/>
          <w:marTop w:val="0"/>
          <w:marBottom w:val="0"/>
          <w:divBdr>
            <w:top w:val="none" w:sz="0" w:space="0" w:color="auto"/>
            <w:left w:val="none" w:sz="0" w:space="0" w:color="auto"/>
            <w:bottom w:val="none" w:sz="0" w:space="0" w:color="auto"/>
            <w:right w:val="none" w:sz="0" w:space="0" w:color="auto"/>
          </w:divBdr>
          <w:divsChild>
            <w:div w:id="1178421644">
              <w:marLeft w:val="0"/>
              <w:marRight w:val="0"/>
              <w:marTop w:val="0"/>
              <w:marBottom w:val="0"/>
              <w:divBdr>
                <w:top w:val="none" w:sz="0" w:space="0" w:color="auto"/>
                <w:left w:val="none" w:sz="0" w:space="0" w:color="auto"/>
                <w:bottom w:val="none" w:sz="0" w:space="0" w:color="auto"/>
                <w:right w:val="none" w:sz="0" w:space="0" w:color="auto"/>
              </w:divBdr>
            </w:div>
          </w:divsChild>
        </w:div>
        <w:div w:id="576982594">
          <w:marLeft w:val="0"/>
          <w:marRight w:val="0"/>
          <w:marTop w:val="0"/>
          <w:marBottom w:val="0"/>
          <w:divBdr>
            <w:top w:val="none" w:sz="0" w:space="0" w:color="auto"/>
            <w:left w:val="none" w:sz="0" w:space="0" w:color="auto"/>
            <w:bottom w:val="none" w:sz="0" w:space="0" w:color="auto"/>
            <w:right w:val="none" w:sz="0" w:space="0" w:color="auto"/>
          </w:divBdr>
          <w:divsChild>
            <w:div w:id="642777319">
              <w:marLeft w:val="0"/>
              <w:marRight w:val="0"/>
              <w:marTop w:val="0"/>
              <w:marBottom w:val="0"/>
              <w:divBdr>
                <w:top w:val="none" w:sz="0" w:space="0" w:color="auto"/>
                <w:left w:val="none" w:sz="0" w:space="0" w:color="auto"/>
                <w:bottom w:val="none" w:sz="0" w:space="0" w:color="auto"/>
                <w:right w:val="none" w:sz="0" w:space="0" w:color="auto"/>
              </w:divBdr>
            </w:div>
          </w:divsChild>
        </w:div>
        <w:div w:id="886112819">
          <w:marLeft w:val="0"/>
          <w:marRight w:val="0"/>
          <w:marTop w:val="0"/>
          <w:marBottom w:val="0"/>
          <w:divBdr>
            <w:top w:val="none" w:sz="0" w:space="0" w:color="auto"/>
            <w:left w:val="none" w:sz="0" w:space="0" w:color="auto"/>
            <w:bottom w:val="none" w:sz="0" w:space="0" w:color="auto"/>
            <w:right w:val="none" w:sz="0" w:space="0" w:color="auto"/>
          </w:divBdr>
          <w:divsChild>
            <w:div w:id="1979917936">
              <w:marLeft w:val="0"/>
              <w:marRight w:val="0"/>
              <w:marTop w:val="0"/>
              <w:marBottom w:val="0"/>
              <w:divBdr>
                <w:top w:val="none" w:sz="0" w:space="0" w:color="auto"/>
                <w:left w:val="none" w:sz="0" w:space="0" w:color="auto"/>
                <w:bottom w:val="none" w:sz="0" w:space="0" w:color="auto"/>
                <w:right w:val="none" w:sz="0" w:space="0" w:color="auto"/>
              </w:divBdr>
            </w:div>
          </w:divsChild>
        </w:div>
        <w:div w:id="250352792">
          <w:marLeft w:val="0"/>
          <w:marRight w:val="0"/>
          <w:marTop w:val="0"/>
          <w:marBottom w:val="0"/>
          <w:divBdr>
            <w:top w:val="none" w:sz="0" w:space="0" w:color="auto"/>
            <w:left w:val="none" w:sz="0" w:space="0" w:color="auto"/>
            <w:bottom w:val="none" w:sz="0" w:space="0" w:color="auto"/>
            <w:right w:val="none" w:sz="0" w:space="0" w:color="auto"/>
          </w:divBdr>
          <w:divsChild>
            <w:div w:id="1759130518">
              <w:marLeft w:val="0"/>
              <w:marRight w:val="0"/>
              <w:marTop w:val="0"/>
              <w:marBottom w:val="0"/>
              <w:divBdr>
                <w:top w:val="none" w:sz="0" w:space="0" w:color="auto"/>
                <w:left w:val="none" w:sz="0" w:space="0" w:color="auto"/>
                <w:bottom w:val="none" w:sz="0" w:space="0" w:color="auto"/>
                <w:right w:val="none" w:sz="0" w:space="0" w:color="auto"/>
              </w:divBdr>
            </w:div>
          </w:divsChild>
        </w:div>
        <w:div w:id="396246317">
          <w:marLeft w:val="0"/>
          <w:marRight w:val="0"/>
          <w:marTop w:val="0"/>
          <w:marBottom w:val="0"/>
          <w:divBdr>
            <w:top w:val="none" w:sz="0" w:space="0" w:color="auto"/>
            <w:left w:val="none" w:sz="0" w:space="0" w:color="auto"/>
            <w:bottom w:val="none" w:sz="0" w:space="0" w:color="auto"/>
            <w:right w:val="none" w:sz="0" w:space="0" w:color="auto"/>
          </w:divBdr>
          <w:divsChild>
            <w:div w:id="173693175">
              <w:marLeft w:val="0"/>
              <w:marRight w:val="0"/>
              <w:marTop w:val="0"/>
              <w:marBottom w:val="0"/>
              <w:divBdr>
                <w:top w:val="none" w:sz="0" w:space="0" w:color="auto"/>
                <w:left w:val="none" w:sz="0" w:space="0" w:color="auto"/>
                <w:bottom w:val="none" w:sz="0" w:space="0" w:color="auto"/>
                <w:right w:val="none" w:sz="0" w:space="0" w:color="auto"/>
              </w:divBdr>
            </w:div>
          </w:divsChild>
        </w:div>
        <w:div w:id="1125738287">
          <w:marLeft w:val="0"/>
          <w:marRight w:val="0"/>
          <w:marTop w:val="0"/>
          <w:marBottom w:val="0"/>
          <w:divBdr>
            <w:top w:val="none" w:sz="0" w:space="0" w:color="auto"/>
            <w:left w:val="none" w:sz="0" w:space="0" w:color="auto"/>
            <w:bottom w:val="none" w:sz="0" w:space="0" w:color="auto"/>
            <w:right w:val="none" w:sz="0" w:space="0" w:color="auto"/>
          </w:divBdr>
          <w:divsChild>
            <w:div w:id="19280891">
              <w:marLeft w:val="0"/>
              <w:marRight w:val="0"/>
              <w:marTop w:val="0"/>
              <w:marBottom w:val="0"/>
              <w:divBdr>
                <w:top w:val="none" w:sz="0" w:space="0" w:color="auto"/>
                <w:left w:val="none" w:sz="0" w:space="0" w:color="auto"/>
                <w:bottom w:val="none" w:sz="0" w:space="0" w:color="auto"/>
                <w:right w:val="none" w:sz="0" w:space="0" w:color="auto"/>
              </w:divBdr>
            </w:div>
          </w:divsChild>
        </w:div>
        <w:div w:id="295110003">
          <w:marLeft w:val="0"/>
          <w:marRight w:val="0"/>
          <w:marTop w:val="0"/>
          <w:marBottom w:val="0"/>
          <w:divBdr>
            <w:top w:val="none" w:sz="0" w:space="0" w:color="auto"/>
            <w:left w:val="none" w:sz="0" w:space="0" w:color="auto"/>
            <w:bottom w:val="none" w:sz="0" w:space="0" w:color="auto"/>
            <w:right w:val="none" w:sz="0" w:space="0" w:color="auto"/>
          </w:divBdr>
          <w:divsChild>
            <w:div w:id="6680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5441">
      <w:bodyDiv w:val="1"/>
      <w:marLeft w:val="0"/>
      <w:marRight w:val="0"/>
      <w:marTop w:val="0"/>
      <w:marBottom w:val="0"/>
      <w:divBdr>
        <w:top w:val="none" w:sz="0" w:space="0" w:color="auto"/>
        <w:left w:val="none" w:sz="0" w:space="0" w:color="auto"/>
        <w:bottom w:val="none" w:sz="0" w:space="0" w:color="auto"/>
        <w:right w:val="none" w:sz="0" w:space="0" w:color="auto"/>
      </w:divBdr>
      <w:divsChild>
        <w:div w:id="980767309">
          <w:marLeft w:val="0"/>
          <w:marRight w:val="0"/>
          <w:marTop w:val="0"/>
          <w:marBottom w:val="0"/>
          <w:divBdr>
            <w:top w:val="none" w:sz="0" w:space="0" w:color="auto"/>
            <w:left w:val="none" w:sz="0" w:space="0" w:color="auto"/>
            <w:bottom w:val="none" w:sz="0" w:space="0" w:color="auto"/>
            <w:right w:val="none" w:sz="0" w:space="0" w:color="auto"/>
          </w:divBdr>
          <w:divsChild>
            <w:div w:id="941450809">
              <w:marLeft w:val="0"/>
              <w:marRight w:val="0"/>
              <w:marTop w:val="0"/>
              <w:marBottom w:val="0"/>
              <w:divBdr>
                <w:top w:val="none" w:sz="0" w:space="0" w:color="auto"/>
                <w:left w:val="none" w:sz="0" w:space="0" w:color="auto"/>
                <w:bottom w:val="none" w:sz="0" w:space="0" w:color="auto"/>
                <w:right w:val="none" w:sz="0" w:space="0" w:color="auto"/>
              </w:divBdr>
            </w:div>
          </w:divsChild>
        </w:div>
        <w:div w:id="157234034">
          <w:marLeft w:val="0"/>
          <w:marRight w:val="0"/>
          <w:marTop w:val="0"/>
          <w:marBottom w:val="0"/>
          <w:divBdr>
            <w:top w:val="none" w:sz="0" w:space="0" w:color="auto"/>
            <w:left w:val="none" w:sz="0" w:space="0" w:color="auto"/>
            <w:bottom w:val="none" w:sz="0" w:space="0" w:color="auto"/>
            <w:right w:val="none" w:sz="0" w:space="0" w:color="auto"/>
          </w:divBdr>
          <w:divsChild>
            <w:div w:id="1774201903">
              <w:marLeft w:val="0"/>
              <w:marRight w:val="0"/>
              <w:marTop w:val="0"/>
              <w:marBottom w:val="0"/>
              <w:divBdr>
                <w:top w:val="none" w:sz="0" w:space="0" w:color="auto"/>
                <w:left w:val="none" w:sz="0" w:space="0" w:color="auto"/>
                <w:bottom w:val="none" w:sz="0" w:space="0" w:color="auto"/>
                <w:right w:val="none" w:sz="0" w:space="0" w:color="auto"/>
              </w:divBdr>
            </w:div>
          </w:divsChild>
        </w:div>
        <w:div w:id="101994729">
          <w:marLeft w:val="0"/>
          <w:marRight w:val="0"/>
          <w:marTop w:val="0"/>
          <w:marBottom w:val="0"/>
          <w:divBdr>
            <w:top w:val="none" w:sz="0" w:space="0" w:color="auto"/>
            <w:left w:val="none" w:sz="0" w:space="0" w:color="auto"/>
            <w:bottom w:val="none" w:sz="0" w:space="0" w:color="auto"/>
            <w:right w:val="none" w:sz="0" w:space="0" w:color="auto"/>
          </w:divBdr>
          <w:divsChild>
            <w:div w:id="1149714326">
              <w:marLeft w:val="0"/>
              <w:marRight w:val="0"/>
              <w:marTop w:val="0"/>
              <w:marBottom w:val="0"/>
              <w:divBdr>
                <w:top w:val="none" w:sz="0" w:space="0" w:color="auto"/>
                <w:left w:val="none" w:sz="0" w:space="0" w:color="auto"/>
                <w:bottom w:val="none" w:sz="0" w:space="0" w:color="auto"/>
                <w:right w:val="none" w:sz="0" w:space="0" w:color="auto"/>
              </w:divBdr>
            </w:div>
          </w:divsChild>
        </w:div>
        <w:div w:id="609750711">
          <w:marLeft w:val="0"/>
          <w:marRight w:val="0"/>
          <w:marTop w:val="0"/>
          <w:marBottom w:val="0"/>
          <w:divBdr>
            <w:top w:val="none" w:sz="0" w:space="0" w:color="auto"/>
            <w:left w:val="none" w:sz="0" w:space="0" w:color="auto"/>
            <w:bottom w:val="none" w:sz="0" w:space="0" w:color="auto"/>
            <w:right w:val="none" w:sz="0" w:space="0" w:color="auto"/>
          </w:divBdr>
          <w:divsChild>
            <w:div w:id="542521582">
              <w:marLeft w:val="0"/>
              <w:marRight w:val="0"/>
              <w:marTop w:val="0"/>
              <w:marBottom w:val="0"/>
              <w:divBdr>
                <w:top w:val="none" w:sz="0" w:space="0" w:color="auto"/>
                <w:left w:val="none" w:sz="0" w:space="0" w:color="auto"/>
                <w:bottom w:val="none" w:sz="0" w:space="0" w:color="auto"/>
                <w:right w:val="none" w:sz="0" w:space="0" w:color="auto"/>
              </w:divBdr>
            </w:div>
          </w:divsChild>
        </w:div>
        <w:div w:id="1807359001">
          <w:marLeft w:val="0"/>
          <w:marRight w:val="0"/>
          <w:marTop w:val="0"/>
          <w:marBottom w:val="0"/>
          <w:divBdr>
            <w:top w:val="none" w:sz="0" w:space="0" w:color="auto"/>
            <w:left w:val="none" w:sz="0" w:space="0" w:color="auto"/>
            <w:bottom w:val="none" w:sz="0" w:space="0" w:color="auto"/>
            <w:right w:val="none" w:sz="0" w:space="0" w:color="auto"/>
          </w:divBdr>
          <w:divsChild>
            <w:div w:id="383603837">
              <w:marLeft w:val="0"/>
              <w:marRight w:val="0"/>
              <w:marTop w:val="0"/>
              <w:marBottom w:val="0"/>
              <w:divBdr>
                <w:top w:val="none" w:sz="0" w:space="0" w:color="auto"/>
                <w:left w:val="none" w:sz="0" w:space="0" w:color="auto"/>
                <w:bottom w:val="none" w:sz="0" w:space="0" w:color="auto"/>
                <w:right w:val="none" w:sz="0" w:space="0" w:color="auto"/>
              </w:divBdr>
            </w:div>
          </w:divsChild>
        </w:div>
        <w:div w:id="2097702362">
          <w:marLeft w:val="0"/>
          <w:marRight w:val="0"/>
          <w:marTop w:val="0"/>
          <w:marBottom w:val="0"/>
          <w:divBdr>
            <w:top w:val="none" w:sz="0" w:space="0" w:color="auto"/>
            <w:left w:val="none" w:sz="0" w:space="0" w:color="auto"/>
            <w:bottom w:val="none" w:sz="0" w:space="0" w:color="auto"/>
            <w:right w:val="none" w:sz="0" w:space="0" w:color="auto"/>
          </w:divBdr>
          <w:divsChild>
            <w:div w:id="1830559689">
              <w:marLeft w:val="0"/>
              <w:marRight w:val="0"/>
              <w:marTop w:val="0"/>
              <w:marBottom w:val="0"/>
              <w:divBdr>
                <w:top w:val="none" w:sz="0" w:space="0" w:color="auto"/>
                <w:left w:val="none" w:sz="0" w:space="0" w:color="auto"/>
                <w:bottom w:val="none" w:sz="0" w:space="0" w:color="auto"/>
                <w:right w:val="none" w:sz="0" w:space="0" w:color="auto"/>
              </w:divBdr>
            </w:div>
          </w:divsChild>
        </w:div>
        <w:div w:id="1268199567">
          <w:marLeft w:val="0"/>
          <w:marRight w:val="0"/>
          <w:marTop w:val="0"/>
          <w:marBottom w:val="0"/>
          <w:divBdr>
            <w:top w:val="none" w:sz="0" w:space="0" w:color="auto"/>
            <w:left w:val="none" w:sz="0" w:space="0" w:color="auto"/>
            <w:bottom w:val="none" w:sz="0" w:space="0" w:color="auto"/>
            <w:right w:val="none" w:sz="0" w:space="0" w:color="auto"/>
          </w:divBdr>
          <w:divsChild>
            <w:div w:id="344133118">
              <w:marLeft w:val="0"/>
              <w:marRight w:val="0"/>
              <w:marTop w:val="0"/>
              <w:marBottom w:val="0"/>
              <w:divBdr>
                <w:top w:val="none" w:sz="0" w:space="0" w:color="auto"/>
                <w:left w:val="none" w:sz="0" w:space="0" w:color="auto"/>
                <w:bottom w:val="none" w:sz="0" w:space="0" w:color="auto"/>
                <w:right w:val="none" w:sz="0" w:space="0" w:color="auto"/>
              </w:divBdr>
            </w:div>
          </w:divsChild>
        </w:div>
        <w:div w:id="1463497879">
          <w:marLeft w:val="0"/>
          <w:marRight w:val="0"/>
          <w:marTop w:val="0"/>
          <w:marBottom w:val="0"/>
          <w:divBdr>
            <w:top w:val="none" w:sz="0" w:space="0" w:color="auto"/>
            <w:left w:val="none" w:sz="0" w:space="0" w:color="auto"/>
            <w:bottom w:val="none" w:sz="0" w:space="0" w:color="auto"/>
            <w:right w:val="none" w:sz="0" w:space="0" w:color="auto"/>
          </w:divBdr>
          <w:divsChild>
            <w:div w:id="16769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46RQJNK23EVN-1337156804-38689</_dlc_DocId>
    <_dlc_DocIdUrl xmlns="83fd7b6e-5f23-487e-aad6-cb3ca280b681">
      <Url>https://streamlinksoftware.sharepoint.com/sites/StreamLinkSoftwareCloudDrive/_layouts/15/DocIdRedir.aspx?ID=46RQJNK23EVN-1337156804-38689</Url>
      <Description>46RQJNK23EVN-1337156804-38689</Description>
    </_dlc_DocIdUrl>
  </documentManagement>
</p:properties>
</file>

<file path=customXml/itemProps1.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3.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4.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2020-12-04T20:03:00Z</dcterms:created>
  <dcterms:modified xsi:type="dcterms:W3CDTF">2020-12-04T20:04:00Z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4ca10047-6f7d-46b8-a393-e6870630ef7e</vt:lpwstr>
  </property>
</Properties>
</file>