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2B79D01" w:rsidR="00000B0B" w:rsidRDefault="00000B0B" w:rsidP="00A32153">
      <w:pPr>
        <w:rPr>
          <w:b/>
          <w:bCs/>
          <w:u w:val="single"/>
        </w:rPr>
      </w:pPr>
    </w:p>
    <w:p w14:paraId="290EE71D" w14:textId="780466CB" w:rsidR="008A2FB8" w:rsidRDefault="008A2FB8" w:rsidP="008A2FB8">
      <w:pPr>
        <w:jc w:val="center"/>
        <w:rPr>
          <w:rStyle w:val="normaltextrun"/>
          <w:b/>
          <w:bCs/>
          <w:color w:val="000000"/>
          <w:u w:val="single"/>
          <w:shd w:val="clear" w:color="auto" w:fill="FFFFFF"/>
        </w:rPr>
      </w:pPr>
      <w:r>
        <w:rPr>
          <w:rStyle w:val="normaltextrun"/>
          <w:b/>
          <w:bCs/>
          <w:color w:val="000000"/>
          <w:u w:val="single"/>
          <w:shd w:val="clear" w:color="auto" w:fill="FFFFFF"/>
        </w:rPr>
        <w:t>Core Concept: Enrolling and Scoring in Workflow</w:t>
      </w:r>
    </w:p>
    <w:tbl>
      <w:tblPr>
        <w:tblW w:w="1107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77"/>
      </w:tblGrid>
      <w:tr w:rsidR="006C56E3" w:rsidRPr="006C56E3" w14:paraId="3E040FE6" w14:textId="77777777" w:rsidTr="006C56E3">
        <w:tc>
          <w:tcPr>
            <w:tcW w:w="11077" w:type="dxa"/>
            <w:tcBorders>
              <w:top w:val="single" w:sz="6" w:space="0" w:color="auto"/>
              <w:left w:val="single" w:sz="6" w:space="0" w:color="auto"/>
              <w:bottom w:val="single" w:sz="6" w:space="0" w:color="auto"/>
              <w:right w:val="single" w:sz="6" w:space="0" w:color="auto"/>
            </w:tcBorders>
            <w:shd w:val="clear" w:color="auto" w:fill="auto"/>
            <w:hideMark/>
          </w:tcPr>
          <w:p w14:paraId="6F2D7590"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Script </w:t>
            </w:r>
          </w:p>
        </w:tc>
      </w:tr>
      <w:tr w:rsidR="006C56E3" w:rsidRPr="006C56E3" w14:paraId="613C37E1"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3CE2BB67"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Welcome to the AmpliFund Core Concept video focused on enrolling applications in workflow and scoring. </w:t>
            </w:r>
          </w:p>
        </w:tc>
      </w:tr>
      <w:tr w:rsidR="006C56E3" w:rsidRPr="006C56E3" w14:paraId="3F83613E"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5E38AE4B"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Once an applicant has completed and submitted their application from the </w:t>
            </w:r>
            <w:proofErr w:type="spellStart"/>
            <w:r w:rsidRPr="006C56E3">
              <w:rPr>
                <w:rFonts w:eastAsia="Times New Roman"/>
              </w:rPr>
              <w:t>AmplIFund</w:t>
            </w:r>
            <w:proofErr w:type="spellEnd"/>
            <w:r w:rsidRPr="006C56E3">
              <w:rPr>
                <w:rFonts w:eastAsia="Times New Roman"/>
              </w:rPr>
              <w:t> applicant portal.  Your next step will be to enroll the application into the Opportunity Application Review workflow, after you enroll the application into the workflow, the application can move through the different stages of the workflow through scoring and either to awarding or alerting the applicant they were not awarded. </w:t>
            </w:r>
          </w:p>
        </w:tc>
      </w:tr>
      <w:tr w:rsidR="006C56E3" w:rsidRPr="006C56E3" w14:paraId="753C95BC"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2E3653E0" w14:textId="77777777" w:rsidR="006C56E3" w:rsidRPr="006C56E3" w:rsidRDefault="006C56E3" w:rsidP="006C56E3">
            <w:pPr>
              <w:spacing w:after="0" w:line="240" w:lineRule="auto"/>
              <w:textAlignment w:val="baseline"/>
              <w:rPr>
                <w:rFonts w:ascii="Segoe UI" w:eastAsia="Times New Roman" w:hAnsi="Segoe UI" w:cs="Segoe UI"/>
                <w:sz w:val="18"/>
                <w:szCs w:val="18"/>
              </w:rPr>
            </w:pPr>
            <w:proofErr w:type="gramStart"/>
            <w:r w:rsidRPr="006C56E3">
              <w:rPr>
                <w:rFonts w:eastAsia="Times New Roman"/>
              </w:rPr>
              <w:t>Let’s</w:t>
            </w:r>
            <w:proofErr w:type="gramEnd"/>
            <w:r w:rsidRPr="006C56E3">
              <w:rPr>
                <w:rFonts w:eastAsia="Times New Roman"/>
              </w:rPr>
              <w:t> do a brief overview of all the steps to enroll an application into a workflow and later we’ll dive into this in AmpliFund.  First you can go to the submitted applications in AmpliFund, </w:t>
            </w:r>
            <w:proofErr w:type="gramStart"/>
            <w:r w:rsidRPr="006C56E3">
              <w:rPr>
                <w:rFonts w:eastAsia="Times New Roman"/>
              </w:rPr>
              <w:t>you’ll</w:t>
            </w:r>
            <w:proofErr w:type="gramEnd"/>
            <w:r w:rsidRPr="006C56E3">
              <w:rPr>
                <w:rFonts w:eastAsia="Times New Roman"/>
              </w:rPr>
              <w:t> click on the application name, then navigate to Workflow, Add to Workflow.  A pop-up box will appear to confirm you </w:t>
            </w:r>
            <w:proofErr w:type="gramStart"/>
            <w:r w:rsidRPr="006C56E3">
              <w:rPr>
                <w:rFonts w:eastAsia="Times New Roman"/>
              </w:rPr>
              <w:t>want to enroll the application and then once enrolled,</w:t>
            </w:r>
            <w:proofErr w:type="gramEnd"/>
            <w:r w:rsidRPr="006C56E3">
              <w:rPr>
                <w:rFonts w:eastAsia="Times New Roman"/>
              </w:rPr>
              <w:t> users assigned to the workflow actions will be able to access those steps. </w:t>
            </w:r>
          </w:p>
        </w:tc>
      </w:tr>
      <w:tr w:rsidR="006C56E3" w:rsidRPr="006C56E3" w14:paraId="034C65FF"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30493393"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Next, </w:t>
            </w:r>
            <w:proofErr w:type="gramStart"/>
            <w:r w:rsidRPr="006C56E3">
              <w:rPr>
                <w:rFonts w:eastAsia="Times New Roman"/>
              </w:rPr>
              <w:t>let’s</w:t>
            </w:r>
            <w:proofErr w:type="gramEnd"/>
            <w:r w:rsidRPr="006C56E3">
              <w:rPr>
                <w:rFonts w:eastAsia="Times New Roman"/>
              </w:rPr>
              <w:t> take a brief look at the scoring process.  This happens in the “Score Application” action of the workflow.  </w:t>
            </w:r>
            <w:proofErr w:type="gramStart"/>
            <w:r w:rsidRPr="006C56E3">
              <w:rPr>
                <w:rFonts w:eastAsia="Times New Roman"/>
              </w:rPr>
              <w:t>We’ll</w:t>
            </w:r>
            <w:proofErr w:type="gramEnd"/>
            <w:r w:rsidRPr="006C56E3">
              <w:rPr>
                <w:rFonts w:eastAsia="Times New Roman"/>
              </w:rPr>
              <w:t> go through this overview and then dive into AmpliFund together.  The workflow will direct you to an application review screen.  Reviewers can click into any applicable application forms and then can add numeric scores and comments.  Reviewers can save their scores for later or if they are </w:t>
            </w:r>
            <w:proofErr w:type="gramStart"/>
            <w:r w:rsidRPr="006C56E3">
              <w:rPr>
                <w:rFonts w:eastAsia="Times New Roman"/>
              </w:rPr>
              <w:t>done</w:t>
            </w:r>
            <w:proofErr w:type="gramEnd"/>
            <w:r w:rsidRPr="006C56E3">
              <w:rPr>
                <w:rFonts w:eastAsia="Times New Roman"/>
              </w:rPr>
              <w:t> they can Submit scores.  It is important to note that once scores are </w:t>
            </w:r>
            <w:proofErr w:type="gramStart"/>
            <w:r w:rsidRPr="006C56E3">
              <w:rPr>
                <w:rFonts w:eastAsia="Times New Roman"/>
              </w:rPr>
              <w:t>submitted</w:t>
            </w:r>
            <w:proofErr w:type="gramEnd"/>
            <w:r w:rsidRPr="006C56E3">
              <w:rPr>
                <w:rFonts w:eastAsia="Times New Roman"/>
              </w:rPr>
              <w:t> they cannot be altered in anyway or by any user, they are final.  Be sure to coach reviewers to only click on submit with their scoring if they are </w:t>
            </w:r>
            <w:proofErr w:type="gramStart"/>
            <w:r w:rsidRPr="006C56E3">
              <w:rPr>
                <w:rFonts w:eastAsia="Times New Roman"/>
              </w:rPr>
              <w:t>completely finished</w:t>
            </w:r>
            <w:proofErr w:type="gramEnd"/>
            <w:r w:rsidRPr="006C56E3">
              <w:rPr>
                <w:rFonts w:eastAsia="Times New Roman"/>
              </w:rPr>
              <w:t> with the scoring process. </w:t>
            </w:r>
          </w:p>
        </w:tc>
      </w:tr>
      <w:tr w:rsidR="006C56E3" w:rsidRPr="006C56E3" w14:paraId="65C9C2D5"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24F1A814"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If you chose to include the budget template or performance plan template in your application, those will also be available for scoring.  In these templates, reviewers would include comments then click submit. </w:t>
            </w:r>
          </w:p>
        </w:tc>
      </w:tr>
      <w:tr w:rsidR="006C56E3" w:rsidRPr="006C56E3" w14:paraId="42FF968B"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084465BC"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Now, </w:t>
            </w:r>
            <w:proofErr w:type="gramStart"/>
            <w:r w:rsidRPr="006C56E3">
              <w:rPr>
                <w:rFonts w:eastAsia="Times New Roman"/>
              </w:rPr>
              <w:t>let’s</w:t>
            </w:r>
            <w:proofErr w:type="gramEnd"/>
            <w:r w:rsidRPr="006C56E3">
              <w:rPr>
                <w:rFonts w:eastAsia="Times New Roman"/>
              </w:rPr>
              <w:t> review these steps in AmpliFund.  From the calendar, click on Award Management&gt;Fund Opportunities. </w:t>
            </w:r>
          </w:p>
        </w:tc>
      </w:tr>
      <w:tr w:rsidR="006C56E3" w:rsidRPr="006C56E3" w14:paraId="2B473FEB"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623F23A4"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Select your applicable opportunity from the list. </w:t>
            </w:r>
          </w:p>
        </w:tc>
      </w:tr>
      <w:tr w:rsidR="006C56E3" w:rsidRPr="006C56E3" w14:paraId="3059F1C3"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676BDF14"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Once on your opportunity, click on applications at the top.  Applications will take you to a list of all submitted applications.  If you want to view any unsubmitted applications, you can click on opportunity review.  Applications must be submitted to be enrolled in a workflow. </w:t>
            </w:r>
          </w:p>
        </w:tc>
      </w:tr>
      <w:tr w:rsidR="006C56E3" w:rsidRPr="006C56E3" w14:paraId="6084D779"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059C841C"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From the applications list, click on the Application name. </w:t>
            </w:r>
          </w:p>
        </w:tc>
      </w:tr>
      <w:tr w:rsidR="006C56E3" w:rsidRPr="006C56E3" w14:paraId="55B2FF61"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634B2ABA"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Then click Workflow, Add to </w:t>
            </w:r>
            <w:proofErr w:type="gramStart"/>
            <w:r w:rsidRPr="006C56E3">
              <w:rPr>
                <w:rFonts w:eastAsia="Times New Roman"/>
              </w:rPr>
              <w:t>Workflow</w:t>
            </w:r>
            <w:proofErr w:type="gramEnd"/>
            <w:r w:rsidRPr="006C56E3">
              <w:rPr>
                <w:rFonts w:eastAsia="Times New Roman"/>
              </w:rPr>
              <w:t> and select Opportunity Application Review. </w:t>
            </w:r>
          </w:p>
        </w:tc>
      </w:tr>
      <w:tr w:rsidR="006C56E3" w:rsidRPr="006C56E3" w14:paraId="37E36385"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4EFC15F6"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Congratulations!  </w:t>
            </w:r>
            <w:proofErr w:type="gramStart"/>
            <w:r w:rsidRPr="006C56E3">
              <w:rPr>
                <w:rFonts w:eastAsia="Times New Roman"/>
              </w:rPr>
              <w:t>You’ve</w:t>
            </w:r>
            <w:proofErr w:type="gramEnd"/>
            <w:r w:rsidRPr="006C56E3">
              <w:rPr>
                <w:rFonts w:eastAsia="Times New Roman"/>
              </w:rPr>
              <w:t xml:space="preserve"> enrolled your first application into a workflow!  Before your application goes live, </w:t>
            </w:r>
            <w:proofErr w:type="gramStart"/>
            <w:r w:rsidRPr="006C56E3">
              <w:rPr>
                <w:rFonts w:eastAsia="Times New Roman"/>
              </w:rPr>
              <w:t>you’ll</w:t>
            </w:r>
            <w:proofErr w:type="gramEnd"/>
            <w:r w:rsidRPr="006C56E3">
              <w:rPr>
                <w:rFonts w:eastAsia="Times New Roman"/>
              </w:rPr>
              <w:t xml:space="preserve"> want to move a test application through the workflow to get comfortable with each step.  Now together, </w:t>
            </w:r>
            <w:proofErr w:type="gramStart"/>
            <w:r w:rsidRPr="006C56E3">
              <w:rPr>
                <w:rFonts w:eastAsia="Times New Roman"/>
              </w:rPr>
              <w:t>let’s</w:t>
            </w:r>
            <w:proofErr w:type="gramEnd"/>
            <w:r w:rsidRPr="006C56E3">
              <w:rPr>
                <w:rFonts w:eastAsia="Times New Roman"/>
              </w:rPr>
              <w:t> look at how scoring would look on an application that is in the Scoring queue.  You might remember from a previous Core Concept video that when you send to scoring queue, you will get this message to confirm </w:t>
            </w:r>
          </w:p>
        </w:tc>
      </w:tr>
      <w:tr w:rsidR="006C56E3" w:rsidRPr="006C56E3" w14:paraId="738764F9"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296DC766"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Then, </w:t>
            </w:r>
            <w:proofErr w:type="gramStart"/>
            <w:r w:rsidRPr="006C56E3">
              <w:rPr>
                <w:rFonts w:eastAsia="Times New Roman"/>
              </w:rPr>
              <w:t>you’d</w:t>
            </w:r>
            <w:proofErr w:type="gramEnd"/>
            <w:r w:rsidRPr="006C56E3">
              <w:rPr>
                <w:rFonts w:eastAsia="Times New Roman"/>
              </w:rPr>
              <w:t> select, Available Actions&gt; Score Application </w:t>
            </w:r>
          </w:p>
        </w:tc>
      </w:tr>
      <w:tr w:rsidR="006C56E3" w:rsidRPr="006C56E3" w14:paraId="3B6BADC3"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2C39AB41"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lastRenderedPageBreak/>
              <w:t>You will then land on this page to score the application.  You can click into any applicable forms to score questions. </w:t>
            </w:r>
          </w:p>
        </w:tc>
      </w:tr>
      <w:tr w:rsidR="006C56E3" w:rsidRPr="006C56E3" w14:paraId="6FBE76A2"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2CF5E0D1"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Once on the application form, you can select scores for each question that has been designated as a scoring question. </w:t>
            </w:r>
          </w:p>
        </w:tc>
      </w:tr>
      <w:tr w:rsidR="006C56E3" w:rsidRPr="006C56E3" w14:paraId="614B5899"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78DA1457"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As you enter your scores, the bottom total will continue to change.  You can also add final comments to the form. </w:t>
            </w:r>
          </w:p>
        </w:tc>
      </w:tr>
      <w:tr w:rsidR="006C56E3" w:rsidRPr="006C56E3" w14:paraId="7275E786"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2292BD53"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If you want to save your scores and return to them later, you can click on save.  If you submit your </w:t>
            </w:r>
            <w:proofErr w:type="gramStart"/>
            <w:r w:rsidRPr="006C56E3">
              <w:rPr>
                <w:rFonts w:eastAsia="Times New Roman"/>
              </w:rPr>
              <w:t>scores</w:t>
            </w:r>
            <w:proofErr w:type="gramEnd"/>
            <w:r w:rsidRPr="006C56E3">
              <w:rPr>
                <w:rFonts w:eastAsia="Times New Roman"/>
              </w:rPr>
              <w:t> they are final and cannot be altered by any user. </w:t>
            </w:r>
          </w:p>
        </w:tc>
      </w:tr>
      <w:tr w:rsidR="006C56E3" w:rsidRPr="006C56E3" w14:paraId="2242931C"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303FFFBC"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Next, if applicable you can click on the Comment box next to the budget template or performance plan template if those were included in your application. </w:t>
            </w:r>
          </w:p>
        </w:tc>
      </w:tr>
      <w:tr w:rsidR="006C56E3" w:rsidRPr="006C56E3" w14:paraId="2E499480"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6F125B68"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At the bottom of both templates there is a spot for final comments, then you can submit your comments. </w:t>
            </w:r>
          </w:p>
        </w:tc>
      </w:tr>
      <w:tr w:rsidR="006C56E3" w:rsidRPr="006C56E3" w14:paraId="4BF902A8"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57D2C5BF"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While on the application, you have access to a scorecard.  If you click on scorecard at the </w:t>
            </w:r>
            <w:proofErr w:type="gramStart"/>
            <w:r w:rsidRPr="006C56E3">
              <w:rPr>
                <w:rFonts w:eastAsia="Times New Roman"/>
              </w:rPr>
              <w:t>top</w:t>
            </w:r>
            <w:proofErr w:type="gramEnd"/>
            <w:r w:rsidRPr="006C56E3">
              <w:rPr>
                <w:rFonts w:eastAsia="Times New Roman"/>
              </w:rPr>
              <w:t> you’ll see the application scorecard. </w:t>
            </w:r>
          </w:p>
        </w:tc>
      </w:tr>
      <w:tr w:rsidR="006C56E3" w:rsidRPr="006C56E3" w14:paraId="1A689F75"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2AE7D1CE"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The scorecard will display the scores once they have been submitted.  Any comments </w:t>
            </w:r>
            <w:proofErr w:type="gramStart"/>
            <w:r w:rsidRPr="006C56E3">
              <w:rPr>
                <w:rFonts w:eastAsia="Times New Roman"/>
              </w:rPr>
              <w:t>you’ve</w:t>
            </w:r>
            <w:proofErr w:type="gramEnd"/>
            <w:r w:rsidRPr="006C56E3">
              <w:rPr>
                <w:rFonts w:eastAsia="Times New Roman"/>
              </w:rPr>
              <w:t> saved will appear on the comments section.   </w:t>
            </w:r>
          </w:p>
        </w:tc>
      </w:tr>
      <w:tr w:rsidR="006C56E3" w:rsidRPr="006C56E3" w14:paraId="108E05C9" w14:textId="77777777" w:rsidTr="006C56E3">
        <w:tc>
          <w:tcPr>
            <w:tcW w:w="11077" w:type="dxa"/>
            <w:tcBorders>
              <w:top w:val="outset" w:sz="6" w:space="0" w:color="auto"/>
              <w:left w:val="single" w:sz="6" w:space="0" w:color="auto"/>
              <w:bottom w:val="single" w:sz="6" w:space="0" w:color="auto"/>
              <w:right w:val="single" w:sz="6" w:space="0" w:color="auto"/>
            </w:tcBorders>
            <w:shd w:val="clear" w:color="auto" w:fill="auto"/>
            <w:hideMark/>
          </w:tcPr>
          <w:p w14:paraId="3ABA1A41" w14:textId="77777777" w:rsidR="006C56E3" w:rsidRPr="006C56E3" w:rsidRDefault="006C56E3" w:rsidP="006C56E3">
            <w:pPr>
              <w:spacing w:after="0" w:line="240" w:lineRule="auto"/>
              <w:textAlignment w:val="baseline"/>
              <w:rPr>
                <w:rFonts w:ascii="Segoe UI" w:eastAsia="Times New Roman" w:hAnsi="Segoe UI" w:cs="Segoe UI"/>
                <w:sz w:val="18"/>
                <w:szCs w:val="18"/>
              </w:rPr>
            </w:pPr>
            <w:r w:rsidRPr="006C56E3">
              <w:rPr>
                <w:rFonts w:eastAsia="Times New Roman"/>
              </w:rPr>
              <w:t>Through this Core Concept video, </w:t>
            </w:r>
            <w:proofErr w:type="gramStart"/>
            <w:r w:rsidRPr="006C56E3">
              <w:rPr>
                <w:rFonts w:eastAsia="Times New Roman"/>
              </w:rPr>
              <w:t>you’ve</w:t>
            </w:r>
            <w:proofErr w:type="gramEnd"/>
            <w:r w:rsidRPr="006C56E3">
              <w:rPr>
                <w:rFonts w:eastAsia="Times New Roman"/>
              </w:rPr>
              <w:t> learned how to enroll applications into workflow and how to score within a workflow.  Should you have additional questions, please reference our support site.  Thank you! </w:t>
            </w:r>
          </w:p>
        </w:tc>
      </w:tr>
    </w:tbl>
    <w:p w14:paraId="5BE88483" w14:textId="77777777" w:rsidR="006C56E3" w:rsidRDefault="006C56E3" w:rsidP="008A2FB8">
      <w:pPr>
        <w:jc w:val="center"/>
        <w:rPr>
          <w:b/>
          <w:bCs/>
          <w:u w:val="single"/>
        </w:rPr>
      </w:pPr>
    </w:p>
    <w:sectPr w:rsidR="006C56E3"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0DDDB" w14:textId="77777777" w:rsidR="00FF75C5" w:rsidRDefault="00FF75C5" w:rsidP="00000B0B">
      <w:pPr>
        <w:spacing w:after="0" w:line="240" w:lineRule="auto"/>
      </w:pPr>
      <w:r>
        <w:separator/>
      </w:r>
    </w:p>
  </w:endnote>
  <w:endnote w:type="continuationSeparator" w:id="0">
    <w:p w14:paraId="703BF063" w14:textId="77777777" w:rsidR="00FF75C5" w:rsidRDefault="00FF75C5"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E265B" w14:textId="77777777" w:rsidR="00FF75C5" w:rsidRDefault="00FF75C5" w:rsidP="00000B0B">
      <w:pPr>
        <w:spacing w:after="0" w:line="240" w:lineRule="auto"/>
      </w:pPr>
      <w:r>
        <w:separator/>
      </w:r>
    </w:p>
  </w:footnote>
  <w:footnote w:type="continuationSeparator" w:id="0">
    <w:p w14:paraId="17E304F3" w14:textId="77777777" w:rsidR="00FF75C5" w:rsidRDefault="00FF75C5"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6C56E3"/>
    <w:rsid w:val="00733F22"/>
    <w:rsid w:val="007E4161"/>
    <w:rsid w:val="007E4EF4"/>
    <w:rsid w:val="007E5AD9"/>
    <w:rsid w:val="00861B0F"/>
    <w:rsid w:val="00861FA0"/>
    <w:rsid w:val="00891912"/>
    <w:rsid w:val="008A2FB8"/>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00FF75C5"/>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8A2FB8"/>
  </w:style>
  <w:style w:type="paragraph" w:customStyle="1" w:styleId="paragraph">
    <w:name w:val="paragraph"/>
    <w:basedOn w:val="Normal"/>
    <w:rsid w:val="006C56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C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28859">
      <w:bodyDiv w:val="1"/>
      <w:marLeft w:val="0"/>
      <w:marRight w:val="0"/>
      <w:marTop w:val="0"/>
      <w:marBottom w:val="0"/>
      <w:divBdr>
        <w:top w:val="none" w:sz="0" w:space="0" w:color="auto"/>
        <w:left w:val="none" w:sz="0" w:space="0" w:color="auto"/>
        <w:bottom w:val="none" w:sz="0" w:space="0" w:color="auto"/>
        <w:right w:val="none" w:sz="0" w:space="0" w:color="auto"/>
      </w:divBdr>
      <w:divsChild>
        <w:div w:id="655495357">
          <w:marLeft w:val="0"/>
          <w:marRight w:val="0"/>
          <w:marTop w:val="0"/>
          <w:marBottom w:val="0"/>
          <w:divBdr>
            <w:top w:val="none" w:sz="0" w:space="0" w:color="auto"/>
            <w:left w:val="none" w:sz="0" w:space="0" w:color="auto"/>
            <w:bottom w:val="none" w:sz="0" w:space="0" w:color="auto"/>
            <w:right w:val="none" w:sz="0" w:space="0" w:color="auto"/>
          </w:divBdr>
          <w:divsChild>
            <w:div w:id="2035112103">
              <w:marLeft w:val="0"/>
              <w:marRight w:val="0"/>
              <w:marTop w:val="0"/>
              <w:marBottom w:val="0"/>
              <w:divBdr>
                <w:top w:val="none" w:sz="0" w:space="0" w:color="auto"/>
                <w:left w:val="none" w:sz="0" w:space="0" w:color="auto"/>
                <w:bottom w:val="none" w:sz="0" w:space="0" w:color="auto"/>
                <w:right w:val="none" w:sz="0" w:space="0" w:color="auto"/>
              </w:divBdr>
            </w:div>
          </w:divsChild>
        </w:div>
        <w:div w:id="2131513752">
          <w:marLeft w:val="0"/>
          <w:marRight w:val="0"/>
          <w:marTop w:val="0"/>
          <w:marBottom w:val="0"/>
          <w:divBdr>
            <w:top w:val="none" w:sz="0" w:space="0" w:color="auto"/>
            <w:left w:val="none" w:sz="0" w:space="0" w:color="auto"/>
            <w:bottom w:val="none" w:sz="0" w:space="0" w:color="auto"/>
            <w:right w:val="none" w:sz="0" w:space="0" w:color="auto"/>
          </w:divBdr>
          <w:divsChild>
            <w:div w:id="1083184633">
              <w:marLeft w:val="0"/>
              <w:marRight w:val="0"/>
              <w:marTop w:val="0"/>
              <w:marBottom w:val="0"/>
              <w:divBdr>
                <w:top w:val="none" w:sz="0" w:space="0" w:color="auto"/>
                <w:left w:val="none" w:sz="0" w:space="0" w:color="auto"/>
                <w:bottom w:val="none" w:sz="0" w:space="0" w:color="auto"/>
                <w:right w:val="none" w:sz="0" w:space="0" w:color="auto"/>
              </w:divBdr>
            </w:div>
          </w:divsChild>
        </w:div>
        <w:div w:id="1823158687">
          <w:marLeft w:val="0"/>
          <w:marRight w:val="0"/>
          <w:marTop w:val="0"/>
          <w:marBottom w:val="0"/>
          <w:divBdr>
            <w:top w:val="none" w:sz="0" w:space="0" w:color="auto"/>
            <w:left w:val="none" w:sz="0" w:space="0" w:color="auto"/>
            <w:bottom w:val="none" w:sz="0" w:space="0" w:color="auto"/>
            <w:right w:val="none" w:sz="0" w:space="0" w:color="auto"/>
          </w:divBdr>
          <w:divsChild>
            <w:div w:id="1130443602">
              <w:marLeft w:val="0"/>
              <w:marRight w:val="0"/>
              <w:marTop w:val="0"/>
              <w:marBottom w:val="0"/>
              <w:divBdr>
                <w:top w:val="none" w:sz="0" w:space="0" w:color="auto"/>
                <w:left w:val="none" w:sz="0" w:space="0" w:color="auto"/>
                <w:bottom w:val="none" w:sz="0" w:space="0" w:color="auto"/>
                <w:right w:val="none" w:sz="0" w:space="0" w:color="auto"/>
              </w:divBdr>
            </w:div>
          </w:divsChild>
        </w:div>
        <w:div w:id="1159156888">
          <w:marLeft w:val="0"/>
          <w:marRight w:val="0"/>
          <w:marTop w:val="0"/>
          <w:marBottom w:val="0"/>
          <w:divBdr>
            <w:top w:val="none" w:sz="0" w:space="0" w:color="auto"/>
            <w:left w:val="none" w:sz="0" w:space="0" w:color="auto"/>
            <w:bottom w:val="none" w:sz="0" w:space="0" w:color="auto"/>
            <w:right w:val="none" w:sz="0" w:space="0" w:color="auto"/>
          </w:divBdr>
          <w:divsChild>
            <w:div w:id="889001991">
              <w:marLeft w:val="0"/>
              <w:marRight w:val="0"/>
              <w:marTop w:val="0"/>
              <w:marBottom w:val="0"/>
              <w:divBdr>
                <w:top w:val="none" w:sz="0" w:space="0" w:color="auto"/>
                <w:left w:val="none" w:sz="0" w:space="0" w:color="auto"/>
                <w:bottom w:val="none" w:sz="0" w:space="0" w:color="auto"/>
                <w:right w:val="none" w:sz="0" w:space="0" w:color="auto"/>
              </w:divBdr>
            </w:div>
          </w:divsChild>
        </w:div>
        <w:div w:id="1350453477">
          <w:marLeft w:val="0"/>
          <w:marRight w:val="0"/>
          <w:marTop w:val="0"/>
          <w:marBottom w:val="0"/>
          <w:divBdr>
            <w:top w:val="none" w:sz="0" w:space="0" w:color="auto"/>
            <w:left w:val="none" w:sz="0" w:space="0" w:color="auto"/>
            <w:bottom w:val="none" w:sz="0" w:space="0" w:color="auto"/>
            <w:right w:val="none" w:sz="0" w:space="0" w:color="auto"/>
          </w:divBdr>
          <w:divsChild>
            <w:div w:id="1910840828">
              <w:marLeft w:val="0"/>
              <w:marRight w:val="0"/>
              <w:marTop w:val="0"/>
              <w:marBottom w:val="0"/>
              <w:divBdr>
                <w:top w:val="none" w:sz="0" w:space="0" w:color="auto"/>
                <w:left w:val="none" w:sz="0" w:space="0" w:color="auto"/>
                <w:bottom w:val="none" w:sz="0" w:space="0" w:color="auto"/>
                <w:right w:val="none" w:sz="0" w:space="0" w:color="auto"/>
              </w:divBdr>
            </w:div>
          </w:divsChild>
        </w:div>
        <w:div w:id="101193235">
          <w:marLeft w:val="0"/>
          <w:marRight w:val="0"/>
          <w:marTop w:val="0"/>
          <w:marBottom w:val="0"/>
          <w:divBdr>
            <w:top w:val="none" w:sz="0" w:space="0" w:color="auto"/>
            <w:left w:val="none" w:sz="0" w:space="0" w:color="auto"/>
            <w:bottom w:val="none" w:sz="0" w:space="0" w:color="auto"/>
            <w:right w:val="none" w:sz="0" w:space="0" w:color="auto"/>
          </w:divBdr>
          <w:divsChild>
            <w:div w:id="128867735">
              <w:marLeft w:val="0"/>
              <w:marRight w:val="0"/>
              <w:marTop w:val="0"/>
              <w:marBottom w:val="0"/>
              <w:divBdr>
                <w:top w:val="none" w:sz="0" w:space="0" w:color="auto"/>
                <w:left w:val="none" w:sz="0" w:space="0" w:color="auto"/>
                <w:bottom w:val="none" w:sz="0" w:space="0" w:color="auto"/>
                <w:right w:val="none" w:sz="0" w:space="0" w:color="auto"/>
              </w:divBdr>
            </w:div>
          </w:divsChild>
        </w:div>
        <w:div w:id="462693136">
          <w:marLeft w:val="0"/>
          <w:marRight w:val="0"/>
          <w:marTop w:val="0"/>
          <w:marBottom w:val="0"/>
          <w:divBdr>
            <w:top w:val="none" w:sz="0" w:space="0" w:color="auto"/>
            <w:left w:val="none" w:sz="0" w:space="0" w:color="auto"/>
            <w:bottom w:val="none" w:sz="0" w:space="0" w:color="auto"/>
            <w:right w:val="none" w:sz="0" w:space="0" w:color="auto"/>
          </w:divBdr>
          <w:divsChild>
            <w:div w:id="1494223299">
              <w:marLeft w:val="0"/>
              <w:marRight w:val="0"/>
              <w:marTop w:val="0"/>
              <w:marBottom w:val="0"/>
              <w:divBdr>
                <w:top w:val="none" w:sz="0" w:space="0" w:color="auto"/>
                <w:left w:val="none" w:sz="0" w:space="0" w:color="auto"/>
                <w:bottom w:val="none" w:sz="0" w:space="0" w:color="auto"/>
                <w:right w:val="none" w:sz="0" w:space="0" w:color="auto"/>
              </w:divBdr>
            </w:div>
          </w:divsChild>
        </w:div>
        <w:div w:id="966475346">
          <w:marLeft w:val="0"/>
          <w:marRight w:val="0"/>
          <w:marTop w:val="0"/>
          <w:marBottom w:val="0"/>
          <w:divBdr>
            <w:top w:val="none" w:sz="0" w:space="0" w:color="auto"/>
            <w:left w:val="none" w:sz="0" w:space="0" w:color="auto"/>
            <w:bottom w:val="none" w:sz="0" w:space="0" w:color="auto"/>
            <w:right w:val="none" w:sz="0" w:space="0" w:color="auto"/>
          </w:divBdr>
          <w:divsChild>
            <w:div w:id="1015771325">
              <w:marLeft w:val="0"/>
              <w:marRight w:val="0"/>
              <w:marTop w:val="0"/>
              <w:marBottom w:val="0"/>
              <w:divBdr>
                <w:top w:val="none" w:sz="0" w:space="0" w:color="auto"/>
                <w:left w:val="none" w:sz="0" w:space="0" w:color="auto"/>
                <w:bottom w:val="none" w:sz="0" w:space="0" w:color="auto"/>
                <w:right w:val="none" w:sz="0" w:space="0" w:color="auto"/>
              </w:divBdr>
            </w:div>
          </w:divsChild>
        </w:div>
        <w:div w:id="641271813">
          <w:marLeft w:val="0"/>
          <w:marRight w:val="0"/>
          <w:marTop w:val="0"/>
          <w:marBottom w:val="0"/>
          <w:divBdr>
            <w:top w:val="none" w:sz="0" w:space="0" w:color="auto"/>
            <w:left w:val="none" w:sz="0" w:space="0" w:color="auto"/>
            <w:bottom w:val="none" w:sz="0" w:space="0" w:color="auto"/>
            <w:right w:val="none" w:sz="0" w:space="0" w:color="auto"/>
          </w:divBdr>
          <w:divsChild>
            <w:div w:id="1755661361">
              <w:marLeft w:val="0"/>
              <w:marRight w:val="0"/>
              <w:marTop w:val="0"/>
              <w:marBottom w:val="0"/>
              <w:divBdr>
                <w:top w:val="none" w:sz="0" w:space="0" w:color="auto"/>
                <w:left w:val="none" w:sz="0" w:space="0" w:color="auto"/>
                <w:bottom w:val="none" w:sz="0" w:space="0" w:color="auto"/>
                <w:right w:val="none" w:sz="0" w:space="0" w:color="auto"/>
              </w:divBdr>
            </w:div>
          </w:divsChild>
        </w:div>
        <w:div w:id="1572735286">
          <w:marLeft w:val="0"/>
          <w:marRight w:val="0"/>
          <w:marTop w:val="0"/>
          <w:marBottom w:val="0"/>
          <w:divBdr>
            <w:top w:val="none" w:sz="0" w:space="0" w:color="auto"/>
            <w:left w:val="none" w:sz="0" w:space="0" w:color="auto"/>
            <w:bottom w:val="none" w:sz="0" w:space="0" w:color="auto"/>
            <w:right w:val="none" w:sz="0" w:space="0" w:color="auto"/>
          </w:divBdr>
          <w:divsChild>
            <w:div w:id="775292807">
              <w:marLeft w:val="0"/>
              <w:marRight w:val="0"/>
              <w:marTop w:val="0"/>
              <w:marBottom w:val="0"/>
              <w:divBdr>
                <w:top w:val="none" w:sz="0" w:space="0" w:color="auto"/>
                <w:left w:val="none" w:sz="0" w:space="0" w:color="auto"/>
                <w:bottom w:val="none" w:sz="0" w:space="0" w:color="auto"/>
                <w:right w:val="none" w:sz="0" w:space="0" w:color="auto"/>
              </w:divBdr>
            </w:div>
          </w:divsChild>
        </w:div>
        <w:div w:id="369496984">
          <w:marLeft w:val="0"/>
          <w:marRight w:val="0"/>
          <w:marTop w:val="0"/>
          <w:marBottom w:val="0"/>
          <w:divBdr>
            <w:top w:val="none" w:sz="0" w:space="0" w:color="auto"/>
            <w:left w:val="none" w:sz="0" w:space="0" w:color="auto"/>
            <w:bottom w:val="none" w:sz="0" w:space="0" w:color="auto"/>
            <w:right w:val="none" w:sz="0" w:space="0" w:color="auto"/>
          </w:divBdr>
          <w:divsChild>
            <w:div w:id="1947227383">
              <w:marLeft w:val="0"/>
              <w:marRight w:val="0"/>
              <w:marTop w:val="0"/>
              <w:marBottom w:val="0"/>
              <w:divBdr>
                <w:top w:val="none" w:sz="0" w:space="0" w:color="auto"/>
                <w:left w:val="none" w:sz="0" w:space="0" w:color="auto"/>
                <w:bottom w:val="none" w:sz="0" w:space="0" w:color="auto"/>
                <w:right w:val="none" w:sz="0" w:space="0" w:color="auto"/>
              </w:divBdr>
            </w:div>
          </w:divsChild>
        </w:div>
        <w:div w:id="1445539843">
          <w:marLeft w:val="0"/>
          <w:marRight w:val="0"/>
          <w:marTop w:val="0"/>
          <w:marBottom w:val="0"/>
          <w:divBdr>
            <w:top w:val="none" w:sz="0" w:space="0" w:color="auto"/>
            <w:left w:val="none" w:sz="0" w:space="0" w:color="auto"/>
            <w:bottom w:val="none" w:sz="0" w:space="0" w:color="auto"/>
            <w:right w:val="none" w:sz="0" w:space="0" w:color="auto"/>
          </w:divBdr>
          <w:divsChild>
            <w:div w:id="937952936">
              <w:marLeft w:val="0"/>
              <w:marRight w:val="0"/>
              <w:marTop w:val="0"/>
              <w:marBottom w:val="0"/>
              <w:divBdr>
                <w:top w:val="none" w:sz="0" w:space="0" w:color="auto"/>
                <w:left w:val="none" w:sz="0" w:space="0" w:color="auto"/>
                <w:bottom w:val="none" w:sz="0" w:space="0" w:color="auto"/>
                <w:right w:val="none" w:sz="0" w:space="0" w:color="auto"/>
              </w:divBdr>
            </w:div>
          </w:divsChild>
        </w:div>
        <w:div w:id="105394301">
          <w:marLeft w:val="0"/>
          <w:marRight w:val="0"/>
          <w:marTop w:val="0"/>
          <w:marBottom w:val="0"/>
          <w:divBdr>
            <w:top w:val="none" w:sz="0" w:space="0" w:color="auto"/>
            <w:left w:val="none" w:sz="0" w:space="0" w:color="auto"/>
            <w:bottom w:val="none" w:sz="0" w:space="0" w:color="auto"/>
            <w:right w:val="none" w:sz="0" w:space="0" w:color="auto"/>
          </w:divBdr>
          <w:divsChild>
            <w:div w:id="1758479101">
              <w:marLeft w:val="0"/>
              <w:marRight w:val="0"/>
              <w:marTop w:val="0"/>
              <w:marBottom w:val="0"/>
              <w:divBdr>
                <w:top w:val="none" w:sz="0" w:space="0" w:color="auto"/>
                <w:left w:val="none" w:sz="0" w:space="0" w:color="auto"/>
                <w:bottom w:val="none" w:sz="0" w:space="0" w:color="auto"/>
                <w:right w:val="none" w:sz="0" w:space="0" w:color="auto"/>
              </w:divBdr>
            </w:div>
          </w:divsChild>
        </w:div>
        <w:div w:id="9844518">
          <w:marLeft w:val="0"/>
          <w:marRight w:val="0"/>
          <w:marTop w:val="0"/>
          <w:marBottom w:val="0"/>
          <w:divBdr>
            <w:top w:val="none" w:sz="0" w:space="0" w:color="auto"/>
            <w:left w:val="none" w:sz="0" w:space="0" w:color="auto"/>
            <w:bottom w:val="none" w:sz="0" w:space="0" w:color="auto"/>
            <w:right w:val="none" w:sz="0" w:space="0" w:color="auto"/>
          </w:divBdr>
          <w:divsChild>
            <w:div w:id="879823462">
              <w:marLeft w:val="0"/>
              <w:marRight w:val="0"/>
              <w:marTop w:val="0"/>
              <w:marBottom w:val="0"/>
              <w:divBdr>
                <w:top w:val="none" w:sz="0" w:space="0" w:color="auto"/>
                <w:left w:val="none" w:sz="0" w:space="0" w:color="auto"/>
                <w:bottom w:val="none" w:sz="0" w:space="0" w:color="auto"/>
                <w:right w:val="none" w:sz="0" w:space="0" w:color="auto"/>
              </w:divBdr>
            </w:div>
          </w:divsChild>
        </w:div>
        <w:div w:id="2017686148">
          <w:marLeft w:val="0"/>
          <w:marRight w:val="0"/>
          <w:marTop w:val="0"/>
          <w:marBottom w:val="0"/>
          <w:divBdr>
            <w:top w:val="none" w:sz="0" w:space="0" w:color="auto"/>
            <w:left w:val="none" w:sz="0" w:space="0" w:color="auto"/>
            <w:bottom w:val="none" w:sz="0" w:space="0" w:color="auto"/>
            <w:right w:val="none" w:sz="0" w:space="0" w:color="auto"/>
          </w:divBdr>
          <w:divsChild>
            <w:div w:id="1322780312">
              <w:marLeft w:val="0"/>
              <w:marRight w:val="0"/>
              <w:marTop w:val="0"/>
              <w:marBottom w:val="0"/>
              <w:divBdr>
                <w:top w:val="none" w:sz="0" w:space="0" w:color="auto"/>
                <w:left w:val="none" w:sz="0" w:space="0" w:color="auto"/>
                <w:bottom w:val="none" w:sz="0" w:space="0" w:color="auto"/>
                <w:right w:val="none" w:sz="0" w:space="0" w:color="auto"/>
              </w:divBdr>
            </w:div>
          </w:divsChild>
        </w:div>
        <w:div w:id="821124468">
          <w:marLeft w:val="0"/>
          <w:marRight w:val="0"/>
          <w:marTop w:val="0"/>
          <w:marBottom w:val="0"/>
          <w:divBdr>
            <w:top w:val="none" w:sz="0" w:space="0" w:color="auto"/>
            <w:left w:val="none" w:sz="0" w:space="0" w:color="auto"/>
            <w:bottom w:val="none" w:sz="0" w:space="0" w:color="auto"/>
            <w:right w:val="none" w:sz="0" w:space="0" w:color="auto"/>
          </w:divBdr>
          <w:divsChild>
            <w:div w:id="1494561723">
              <w:marLeft w:val="0"/>
              <w:marRight w:val="0"/>
              <w:marTop w:val="0"/>
              <w:marBottom w:val="0"/>
              <w:divBdr>
                <w:top w:val="none" w:sz="0" w:space="0" w:color="auto"/>
                <w:left w:val="none" w:sz="0" w:space="0" w:color="auto"/>
                <w:bottom w:val="none" w:sz="0" w:space="0" w:color="auto"/>
                <w:right w:val="none" w:sz="0" w:space="0" w:color="auto"/>
              </w:divBdr>
            </w:div>
          </w:divsChild>
        </w:div>
        <w:div w:id="1010638657">
          <w:marLeft w:val="0"/>
          <w:marRight w:val="0"/>
          <w:marTop w:val="0"/>
          <w:marBottom w:val="0"/>
          <w:divBdr>
            <w:top w:val="none" w:sz="0" w:space="0" w:color="auto"/>
            <w:left w:val="none" w:sz="0" w:space="0" w:color="auto"/>
            <w:bottom w:val="none" w:sz="0" w:space="0" w:color="auto"/>
            <w:right w:val="none" w:sz="0" w:space="0" w:color="auto"/>
          </w:divBdr>
          <w:divsChild>
            <w:div w:id="1436751705">
              <w:marLeft w:val="0"/>
              <w:marRight w:val="0"/>
              <w:marTop w:val="0"/>
              <w:marBottom w:val="0"/>
              <w:divBdr>
                <w:top w:val="none" w:sz="0" w:space="0" w:color="auto"/>
                <w:left w:val="none" w:sz="0" w:space="0" w:color="auto"/>
                <w:bottom w:val="none" w:sz="0" w:space="0" w:color="auto"/>
                <w:right w:val="none" w:sz="0" w:space="0" w:color="auto"/>
              </w:divBdr>
            </w:div>
          </w:divsChild>
        </w:div>
        <w:div w:id="840658812">
          <w:marLeft w:val="0"/>
          <w:marRight w:val="0"/>
          <w:marTop w:val="0"/>
          <w:marBottom w:val="0"/>
          <w:divBdr>
            <w:top w:val="none" w:sz="0" w:space="0" w:color="auto"/>
            <w:left w:val="none" w:sz="0" w:space="0" w:color="auto"/>
            <w:bottom w:val="none" w:sz="0" w:space="0" w:color="auto"/>
            <w:right w:val="none" w:sz="0" w:space="0" w:color="auto"/>
          </w:divBdr>
          <w:divsChild>
            <w:div w:id="222643493">
              <w:marLeft w:val="0"/>
              <w:marRight w:val="0"/>
              <w:marTop w:val="0"/>
              <w:marBottom w:val="0"/>
              <w:divBdr>
                <w:top w:val="none" w:sz="0" w:space="0" w:color="auto"/>
                <w:left w:val="none" w:sz="0" w:space="0" w:color="auto"/>
                <w:bottom w:val="none" w:sz="0" w:space="0" w:color="auto"/>
                <w:right w:val="none" w:sz="0" w:space="0" w:color="auto"/>
              </w:divBdr>
            </w:div>
          </w:divsChild>
        </w:div>
        <w:div w:id="1898202231">
          <w:marLeft w:val="0"/>
          <w:marRight w:val="0"/>
          <w:marTop w:val="0"/>
          <w:marBottom w:val="0"/>
          <w:divBdr>
            <w:top w:val="none" w:sz="0" w:space="0" w:color="auto"/>
            <w:left w:val="none" w:sz="0" w:space="0" w:color="auto"/>
            <w:bottom w:val="none" w:sz="0" w:space="0" w:color="auto"/>
            <w:right w:val="none" w:sz="0" w:space="0" w:color="auto"/>
          </w:divBdr>
          <w:divsChild>
            <w:div w:id="217742304">
              <w:marLeft w:val="0"/>
              <w:marRight w:val="0"/>
              <w:marTop w:val="0"/>
              <w:marBottom w:val="0"/>
              <w:divBdr>
                <w:top w:val="none" w:sz="0" w:space="0" w:color="auto"/>
                <w:left w:val="none" w:sz="0" w:space="0" w:color="auto"/>
                <w:bottom w:val="none" w:sz="0" w:space="0" w:color="auto"/>
                <w:right w:val="none" w:sz="0" w:space="0" w:color="auto"/>
              </w:divBdr>
            </w:div>
          </w:divsChild>
        </w:div>
        <w:div w:id="1813057311">
          <w:marLeft w:val="0"/>
          <w:marRight w:val="0"/>
          <w:marTop w:val="0"/>
          <w:marBottom w:val="0"/>
          <w:divBdr>
            <w:top w:val="none" w:sz="0" w:space="0" w:color="auto"/>
            <w:left w:val="none" w:sz="0" w:space="0" w:color="auto"/>
            <w:bottom w:val="none" w:sz="0" w:space="0" w:color="auto"/>
            <w:right w:val="none" w:sz="0" w:space="0" w:color="auto"/>
          </w:divBdr>
          <w:divsChild>
            <w:div w:id="892355405">
              <w:marLeft w:val="0"/>
              <w:marRight w:val="0"/>
              <w:marTop w:val="0"/>
              <w:marBottom w:val="0"/>
              <w:divBdr>
                <w:top w:val="none" w:sz="0" w:space="0" w:color="auto"/>
                <w:left w:val="none" w:sz="0" w:space="0" w:color="auto"/>
                <w:bottom w:val="none" w:sz="0" w:space="0" w:color="auto"/>
                <w:right w:val="none" w:sz="0" w:space="0" w:color="auto"/>
              </w:divBdr>
            </w:div>
          </w:divsChild>
        </w:div>
        <w:div w:id="1015691455">
          <w:marLeft w:val="0"/>
          <w:marRight w:val="0"/>
          <w:marTop w:val="0"/>
          <w:marBottom w:val="0"/>
          <w:divBdr>
            <w:top w:val="none" w:sz="0" w:space="0" w:color="auto"/>
            <w:left w:val="none" w:sz="0" w:space="0" w:color="auto"/>
            <w:bottom w:val="none" w:sz="0" w:space="0" w:color="auto"/>
            <w:right w:val="none" w:sz="0" w:space="0" w:color="auto"/>
          </w:divBdr>
          <w:divsChild>
            <w:div w:id="589856465">
              <w:marLeft w:val="0"/>
              <w:marRight w:val="0"/>
              <w:marTop w:val="0"/>
              <w:marBottom w:val="0"/>
              <w:divBdr>
                <w:top w:val="none" w:sz="0" w:space="0" w:color="auto"/>
                <w:left w:val="none" w:sz="0" w:space="0" w:color="auto"/>
                <w:bottom w:val="none" w:sz="0" w:space="0" w:color="auto"/>
                <w:right w:val="none" w:sz="0" w:space="0" w:color="auto"/>
              </w:divBdr>
            </w:div>
          </w:divsChild>
        </w:div>
        <w:div w:id="482939457">
          <w:marLeft w:val="0"/>
          <w:marRight w:val="0"/>
          <w:marTop w:val="0"/>
          <w:marBottom w:val="0"/>
          <w:divBdr>
            <w:top w:val="none" w:sz="0" w:space="0" w:color="auto"/>
            <w:left w:val="none" w:sz="0" w:space="0" w:color="auto"/>
            <w:bottom w:val="none" w:sz="0" w:space="0" w:color="auto"/>
            <w:right w:val="none" w:sz="0" w:space="0" w:color="auto"/>
          </w:divBdr>
          <w:divsChild>
            <w:div w:id="47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46RQJNK23EVN-1337156804-41872</_dlc_DocId>
    <_dlc_DocIdUrl xmlns="83fd7b6e-5f23-487e-aad6-cb3ca280b681">
      <Url>https://streamlinksoftware.sharepoint.com/sites/StreamLinkSoftwareCloudDrive/_layouts/15/DocIdRedir.aspx?ID=46RQJNK23EVN-1337156804-41872</Url>
      <Description>46RQJNK23EVN-1337156804-41872</Description>
    </_dlc_DocIdUrl>
  </documentManagement>
</p:properties>
</file>

<file path=customXml/itemProps1.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3.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4.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2020-12-18T19:41:00Z</dcterms:created>
  <dcterms:modified xsi:type="dcterms:W3CDTF">2020-12-18T19:41:00Z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7422630d-3773-4b6c-ac84-d75ec3806259</vt:lpwstr>
  </property>
</Properties>
</file>