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9668FD" w14:textId="19B6474A" w:rsidR="00000B0B" w:rsidRDefault="00000B0B" w:rsidP="00A32153">
      <w:pPr>
        <w:rPr>
          <w:b/>
          <w:bCs/>
          <w:u w:val="single"/>
        </w:rPr>
      </w:pPr>
    </w:p>
    <w:p w14:paraId="00D99058" w14:textId="1CA9B766" w:rsidR="00D85137" w:rsidRDefault="00D85137" w:rsidP="00D85137">
      <w:pPr>
        <w:jc w:val="center"/>
        <w:rPr>
          <w:rStyle w:val="normaltextrun"/>
          <w:b/>
          <w:bCs/>
          <w:color w:val="000000"/>
          <w:bdr w:val="none" w:sz="0" w:space="0" w:color="auto" w:frame="1"/>
        </w:rPr>
      </w:pPr>
      <w:r>
        <w:rPr>
          <w:rStyle w:val="normaltextrun"/>
          <w:b/>
          <w:bCs/>
          <w:color w:val="000000"/>
          <w:bdr w:val="none" w:sz="0" w:space="0" w:color="auto" w:frame="1"/>
        </w:rPr>
        <w:t>Administration Section</w:t>
      </w:r>
    </w:p>
    <w:tbl>
      <w:tblPr>
        <w:tblW w:w="1025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252"/>
      </w:tblGrid>
      <w:tr w:rsidR="00D85137" w:rsidRPr="00D85137" w14:paraId="288EE935" w14:textId="77777777" w:rsidTr="00D85137">
        <w:tc>
          <w:tcPr>
            <w:tcW w:w="10252" w:type="dxa"/>
            <w:tcBorders>
              <w:top w:val="single" w:sz="6" w:space="0" w:color="auto"/>
              <w:left w:val="single" w:sz="6" w:space="0" w:color="auto"/>
              <w:bottom w:val="single" w:sz="6" w:space="0" w:color="auto"/>
              <w:right w:val="single" w:sz="6" w:space="0" w:color="auto"/>
            </w:tcBorders>
            <w:shd w:val="clear" w:color="auto" w:fill="auto"/>
            <w:hideMark/>
          </w:tcPr>
          <w:p w14:paraId="2C613730" w14:textId="77777777" w:rsidR="00D85137" w:rsidRPr="00D85137" w:rsidRDefault="00D85137" w:rsidP="00D85137">
            <w:pPr>
              <w:spacing w:after="0" w:line="240" w:lineRule="auto"/>
              <w:textAlignment w:val="baseline"/>
              <w:rPr>
                <w:rFonts w:ascii="Segoe UI" w:eastAsia="Times New Roman" w:hAnsi="Segoe UI" w:cs="Segoe UI"/>
                <w:sz w:val="18"/>
                <w:szCs w:val="18"/>
              </w:rPr>
            </w:pPr>
            <w:r w:rsidRPr="00D85137">
              <w:rPr>
                <w:rFonts w:eastAsia="Times New Roman"/>
              </w:rPr>
              <w:t>Script </w:t>
            </w:r>
          </w:p>
        </w:tc>
      </w:tr>
      <w:tr w:rsidR="00D85137" w:rsidRPr="00D85137" w14:paraId="3503680B" w14:textId="77777777" w:rsidTr="00D85137">
        <w:tc>
          <w:tcPr>
            <w:tcW w:w="10252" w:type="dxa"/>
            <w:tcBorders>
              <w:top w:val="nil"/>
              <w:left w:val="single" w:sz="6" w:space="0" w:color="auto"/>
              <w:bottom w:val="single" w:sz="6" w:space="0" w:color="auto"/>
              <w:right w:val="single" w:sz="6" w:space="0" w:color="auto"/>
            </w:tcBorders>
            <w:shd w:val="clear" w:color="auto" w:fill="auto"/>
            <w:hideMark/>
          </w:tcPr>
          <w:p w14:paraId="0D9555A6" w14:textId="77777777" w:rsidR="00D85137" w:rsidRPr="00D85137" w:rsidRDefault="00D85137" w:rsidP="00D85137">
            <w:pPr>
              <w:spacing w:after="0" w:line="240" w:lineRule="auto"/>
              <w:textAlignment w:val="baseline"/>
              <w:rPr>
                <w:rFonts w:ascii="Segoe UI" w:eastAsia="Times New Roman" w:hAnsi="Segoe UI" w:cs="Segoe UI"/>
                <w:sz w:val="18"/>
                <w:szCs w:val="18"/>
              </w:rPr>
            </w:pPr>
            <w:r w:rsidRPr="00D85137">
              <w:rPr>
                <w:rFonts w:eastAsia="Times New Roman"/>
              </w:rPr>
              <w:t>Welcome to the AmpliFund applicant series video focused on the administration section. </w:t>
            </w:r>
          </w:p>
        </w:tc>
      </w:tr>
      <w:tr w:rsidR="00D85137" w:rsidRPr="00D85137" w14:paraId="5138947E" w14:textId="77777777" w:rsidTr="00D85137">
        <w:tc>
          <w:tcPr>
            <w:tcW w:w="10252" w:type="dxa"/>
            <w:tcBorders>
              <w:top w:val="nil"/>
              <w:left w:val="single" w:sz="6" w:space="0" w:color="auto"/>
              <w:bottom w:val="single" w:sz="6" w:space="0" w:color="auto"/>
              <w:right w:val="single" w:sz="6" w:space="0" w:color="auto"/>
            </w:tcBorders>
            <w:shd w:val="clear" w:color="auto" w:fill="auto"/>
            <w:hideMark/>
          </w:tcPr>
          <w:p w14:paraId="5EBB4450" w14:textId="77777777" w:rsidR="00D85137" w:rsidRPr="00D85137" w:rsidRDefault="00D85137" w:rsidP="00D85137">
            <w:pPr>
              <w:spacing w:after="0" w:line="240" w:lineRule="auto"/>
              <w:textAlignment w:val="baseline"/>
              <w:rPr>
                <w:rFonts w:ascii="Segoe UI" w:eastAsia="Times New Roman" w:hAnsi="Segoe UI" w:cs="Segoe UI"/>
                <w:sz w:val="18"/>
                <w:szCs w:val="18"/>
              </w:rPr>
            </w:pPr>
            <w:r w:rsidRPr="00D85137">
              <w:rPr>
                <w:rFonts w:eastAsia="Times New Roman"/>
              </w:rPr>
              <w:t>In the administration section of the applicant portal you can: view applications, update your account information, add additional users from your organization and access our applicant portal FAQ. </w:t>
            </w:r>
          </w:p>
        </w:tc>
      </w:tr>
      <w:tr w:rsidR="00D85137" w:rsidRPr="00D85137" w14:paraId="22541940" w14:textId="77777777" w:rsidTr="00D85137">
        <w:tc>
          <w:tcPr>
            <w:tcW w:w="10252" w:type="dxa"/>
            <w:tcBorders>
              <w:top w:val="nil"/>
              <w:left w:val="single" w:sz="6" w:space="0" w:color="auto"/>
              <w:bottom w:val="single" w:sz="6" w:space="0" w:color="auto"/>
              <w:right w:val="single" w:sz="6" w:space="0" w:color="auto"/>
            </w:tcBorders>
            <w:shd w:val="clear" w:color="auto" w:fill="auto"/>
            <w:hideMark/>
          </w:tcPr>
          <w:p w14:paraId="02A5810A" w14:textId="77777777" w:rsidR="00D85137" w:rsidRPr="00D85137" w:rsidRDefault="00D85137" w:rsidP="00D85137">
            <w:pPr>
              <w:spacing w:after="0" w:line="240" w:lineRule="auto"/>
              <w:textAlignment w:val="baseline"/>
              <w:rPr>
                <w:rFonts w:ascii="Segoe UI" w:eastAsia="Times New Roman" w:hAnsi="Segoe UI" w:cs="Segoe UI"/>
                <w:sz w:val="18"/>
                <w:szCs w:val="18"/>
              </w:rPr>
            </w:pPr>
            <w:r w:rsidRPr="00D85137">
              <w:rPr>
                <w:rFonts w:eastAsia="Times New Roman"/>
              </w:rPr>
              <w:t>To access the administration section, you will click on the logo in the top left corner of the applicant portal.  You may see an AmpliFund logo, or your funders logo.  Click on the logo in the top left of the screen to get to the administration section. </w:t>
            </w:r>
          </w:p>
        </w:tc>
      </w:tr>
      <w:tr w:rsidR="00D85137" w:rsidRPr="00D85137" w14:paraId="782C6C85" w14:textId="77777777" w:rsidTr="00D85137">
        <w:tc>
          <w:tcPr>
            <w:tcW w:w="10252" w:type="dxa"/>
            <w:tcBorders>
              <w:top w:val="nil"/>
              <w:left w:val="single" w:sz="6" w:space="0" w:color="auto"/>
              <w:bottom w:val="single" w:sz="6" w:space="0" w:color="auto"/>
              <w:right w:val="single" w:sz="6" w:space="0" w:color="auto"/>
            </w:tcBorders>
            <w:shd w:val="clear" w:color="auto" w:fill="auto"/>
            <w:hideMark/>
          </w:tcPr>
          <w:p w14:paraId="0F598412" w14:textId="77777777" w:rsidR="00D85137" w:rsidRPr="00D85137" w:rsidRDefault="00D85137" w:rsidP="00D85137">
            <w:pPr>
              <w:spacing w:after="0" w:line="240" w:lineRule="auto"/>
              <w:textAlignment w:val="baseline"/>
              <w:rPr>
                <w:rFonts w:ascii="Segoe UI" w:eastAsia="Times New Roman" w:hAnsi="Segoe UI" w:cs="Segoe UI"/>
                <w:sz w:val="18"/>
                <w:szCs w:val="18"/>
              </w:rPr>
            </w:pPr>
            <w:proofErr w:type="gramStart"/>
            <w:r w:rsidRPr="00D85137">
              <w:rPr>
                <w:rFonts w:eastAsia="Times New Roman"/>
              </w:rPr>
              <w:t>Let’s</w:t>
            </w:r>
            <w:proofErr w:type="gramEnd"/>
            <w:r w:rsidRPr="00D85137">
              <w:rPr>
                <w:rFonts w:eastAsia="Times New Roman"/>
              </w:rPr>
              <w:t xml:space="preserve"> jump into the applicant portal and review the administration section.  As we just described, to get to the administration section, click on the logo in the top left corner. </w:t>
            </w:r>
          </w:p>
        </w:tc>
      </w:tr>
      <w:tr w:rsidR="00D85137" w:rsidRPr="00D85137" w14:paraId="12085916" w14:textId="77777777" w:rsidTr="00D85137">
        <w:tc>
          <w:tcPr>
            <w:tcW w:w="10252" w:type="dxa"/>
            <w:tcBorders>
              <w:top w:val="nil"/>
              <w:left w:val="single" w:sz="6" w:space="0" w:color="auto"/>
              <w:bottom w:val="single" w:sz="6" w:space="0" w:color="auto"/>
              <w:right w:val="single" w:sz="6" w:space="0" w:color="auto"/>
            </w:tcBorders>
            <w:shd w:val="clear" w:color="auto" w:fill="auto"/>
            <w:hideMark/>
          </w:tcPr>
          <w:p w14:paraId="5B4C1D2E" w14:textId="77777777" w:rsidR="00D85137" w:rsidRPr="00D85137" w:rsidRDefault="00D85137" w:rsidP="00D85137">
            <w:pPr>
              <w:spacing w:after="0" w:line="240" w:lineRule="auto"/>
              <w:textAlignment w:val="baseline"/>
              <w:rPr>
                <w:rFonts w:ascii="Segoe UI" w:eastAsia="Times New Roman" w:hAnsi="Segoe UI" w:cs="Segoe UI"/>
                <w:sz w:val="18"/>
                <w:szCs w:val="18"/>
              </w:rPr>
            </w:pPr>
            <w:r w:rsidRPr="00D85137">
              <w:rPr>
                <w:rFonts w:eastAsia="Times New Roman"/>
              </w:rPr>
              <w:t xml:space="preserve">The first section you will land on is applications, here you can see each opportunity where </w:t>
            </w:r>
            <w:proofErr w:type="gramStart"/>
            <w:r w:rsidRPr="00D85137">
              <w:rPr>
                <w:rFonts w:eastAsia="Times New Roman"/>
              </w:rPr>
              <w:t>you’ve</w:t>
            </w:r>
            <w:proofErr w:type="gramEnd"/>
            <w:r w:rsidRPr="00D85137">
              <w:rPr>
                <w:rFonts w:eastAsia="Times New Roman"/>
              </w:rPr>
              <w:t xml:space="preserve"> saved, started or submitted an application.   To see the opportunity or your application click on the name of the application.  You will notice other opportunity details in this section such as the funder name, opportunity status – whether open or closed and the opportunity open/closed dates, which indicate the period during which you can submit an application to the funder. </w:t>
            </w:r>
          </w:p>
        </w:tc>
      </w:tr>
      <w:tr w:rsidR="00D85137" w:rsidRPr="00D85137" w14:paraId="0AB79E00" w14:textId="77777777" w:rsidTr="00D85137">
        <w:tc>
          <w:tcPr>
            <w:tcW w:w="10252" w:type="dxa"/>
            <w:tcBorders>
              <w:top w:val="nil"/>
              <w:left w:val="single" w:sz="6" w:space="0" w:color="auto"/>
              <w:bottom w:val="single" w:sz="6" w:space="0" w:color="auto"/>
              <w:right w:val="single" w:sz="6" w:space="0" w:color="auto"/>
            </w:tcBorders>
            <w:shd w:val="clear" w:color="auto" w:fill="auto"/>
            <w:hideMark/>
          </w:tcPr>
          <w:p w14:paraId="654E5FA1" w14:textId="77777777" w:rsidR="00D85137" w:rsidRPr="00D85137" w:rsidRDefault="00D85137" w:rsidP="00D85137">
            <w:pPr>
              <w:spacing w:after="0" w:line="240" w:lineRule="auto"/>
              <w:textAlignment w:val="baseline"/>
              <w:rPr>
                <w:rFonts w:ascii="Segoe UI" w:eastAsia="Times New Roman" w:hAnsi="Segoe UI" w:cs="Segoe UI"/>
                <w:sz w:val="18"/>
                <w:szCs w:val="18"/>
              </w:rPr>
            </w:pPr>
            <w:r w:rsidRPr="00D85137">
              <w:rPr>
                <w:rFonts w:eastAsia="Times New Roman"/>
              </w:rPr>
              <w:t>On the next tab you can update your account information.  To update your address or other contact information click on the edit button. </w:t>
            </w:r>
          </w:p>
        </w:tc>
      </w:tr>
      <w:tr w:rsidR="00D85137" w:rsidRPr="00D85137" w14:paraId="2D055028" w14:textId="77777777" w:rsidTr="00D85137">
        <w:tc>
          <w:tcPr>
            <w:tcW w:w="10252" w:type="dxa"/>
            <w:tcBorders>
              <w:top w:val="nil"/>
              <w:left w:val="single" w:sz="6" w:space="0" w:color="auto"/>
              <w:bottom w:val="single" w:sz="6" w:space="0" w:color="auto"/>
              <w:right w:val="single" w:sz="6" w:space="0" w:color="auto"/>
            </w:tcBorders>
            <w:shd w:val="clear" w:color="auto" w:fill="auto"/>
            <w:hideMark/>
          </w:tcPr>
          <w:p w14:paraId="413518CD" w14:textId="77777777" w:rsidR="00D85137" w:rsidRPr="00D85137" w:rsidRDefault="00D85137" w:rsidP="00D85137">
            <w:pPr>
              <w:spacing w:after="0" w:line="240" w:lineRule="auto"/>
              <w:textAlignment w:val="baseline"/>
              <w:rPr>
                <w:rFonts w:ascii="Segoe UI" w:eastAsia="Times New Roman" w:hAnsi="Segoe UI" w:cs="Segoe UI"/>
                <w:sz w:val="18"/>
                <w:szCs w:val="18"/>
              </w:rPr>
            </w:pPr>
            <w:r w:rsidRPr="00D85137">
              <w:rPr>
                <w:rFonts w:eastAsia="Times New Roman"/>
              </w:rPr>
              <w:t xml:space="preserve">The next section is the Users tab.  Here you have the option to add additional users from your organization.  Adding users to your organizations account allows you to collaborate with others on applications.  To review how to set up your organization and users you can also watch our new user registration video.  To add a </w:t>
            </w:r>
            <w:proofErr w:type="gramStart"/>
            <w:r w:rsidRPr="00D85137">
              <w:rPr>
                <w:rFonts w:eastAsia="Times New Roman"/>
              </w:rPr>
              <w:t>user</w:t>
            </w:r>
            <w:proofErr w:type="gramEnd"/>
            <w:r w:rsidRPr="00D85137">
              <w:rPr>
                <w:rFonts w:eastAsia="Times New Roman"/>
              </w:rPr>
              <w:t xml:space="preserve"> click on the plus sign next to add user. </w:t>
            </w:r>
          </w:p>
        </w:tc>
      </w:tr>
      <w:tr w:rsidR="00D85137" w:rsidRPr="00D85137" w14:paraId="31FD3929" w14:textId="77777777" w:rsidTr="00D85137">
        <w:tc>
          <w:tcPr>
            <w:tcW w:w="10252" w:type="dxa"/>
            <w:tcBorders>
              <w:top w:val="nil"/>
              <w:left w:val="single" w:sz="6" w:space="0" w:color="auto"/>
              <w:bottom w:val="single" w:sz="6" w:space="0" w:color="auto"/>
              <w:right w:val="single" w:sz="6" w:space="0" w:color="auto"/>
            </w:tcBorders>
            <w:shd w:val="clear" w:color="auto" w:fill="auto"/>
            <w:hideMark/>
          </w:tcPr>
          <w:p w14:paraId="3FE0E6A6" w14:textId="77777777" w:rsidR="00D85137" w:rsidRPr="00D85137" w:rsidRDefault="00D85137" w:rsidP="00D85137">
            <w:pPr>
              <w:spacing w:after="0" w:line="240" w:lineRule="auto"/>
              <w:textAlignment w:val="baseline"/>
              <w:rPr>
                <w:rFonts w:ascii="Segoe UI" w:eastAsia="Times New Roman" w:hAnsi="Segoe UI" w:cs="Segoe UI"/>
                <w:sz w:val="18"/>
                <w:szCs w:val="18"/>
              </w:rPr>
            </w:pPr>
            <w:r w:rsidRPr="00D85137">
              <w:rPr>
                <w:rFonts w:eastAsia="Times New Roman"/>
              </w:rPr>
              <w:t>A user entry screen will appear, you can enter the users email address and contact information.  You have two options for roles – the first is an editor.  An editor would have permissions to update an application and their own account settings.  Adding users who are editors within your organizations account can allow you to collaborate with others on your applications in the applicant portal. </w:t>
            </w:r>
          </w:p>
        </w:tc>
      </w:tr>
      <w:tr w:rsidR="00D85137" w:rsidRPr="00D85137" w14:paraId="798DC8CA" w14:textId="77777777" w:rsidTr="00D85137">
        <w:tc>
          <w:tcPr>
            <w:tcW w:w="10252" w:type="dxa"/>
            <w:tcBorders>
              <w:top w:val="nil"/>
              <w:left w:val="single" w:sz="6" w:space="0" w:color="auto"/>
              <w:bottom w:val="single" w:sz="6" w:space="0" w:color="auto"/>
              <w:right w:val="single" w:sz="6" w:space="0" w:color="auto"/>
            </w:tcBorders>
            <w:shd w:val="clear" w:color="auto" w:fill="auto"/>
            <w:hideMark/>
          </w:tcPr>
          <w:p w14:paraId="5A869EFA" w14:textId="77777777" w:rsidR="00D85137" w:rsidRPr="00D85137" w:rsidRDefault="00D85137" w:rsidP="00D85137">
            <w:pPr>
              <w:spacing w:after="0" w:line="240" w:lineRule="auto"/>
              <w:textAlignment w:val="baseline"/>
              <w:rPr>
                <w:rFonts w:ascii="Segoe UI" w:eastAsia="Times New Roman" w:hAnsi="Segoe UI" w:cs="Segoe UI"/>
                <w:sz w:val="18"/>
                <w:szCs w:val="18"/>
              </w:rPr>
            </w:pPr>
            <w:r w:rsidRPr="00D85137">
              <w:rPr>
                <w:rFonts w:eastAsia="Times New Roman"/>
              </w:rPr>
              <w:t>The other user option is administrator.  An administrator can create, edit, delete, and withdraw applications; create and edit accounts; and add new users. </w:t>
            </w:r>
          </w:p>
        </w:tc>
      </w:tr>
      <w:tr w:rsidR="00D85137" w:rsidRPr="00D85137" w14:paraId="399AD61B" w14:textId="77777777" w:rsidTr="00D85137">
        <w:tc>
          <w:tcPr>
            <w:tcW w:w="10252" w:type="dxa"/>
            <w:tcBorders>
              <w:top w:val="nil"/>
              <w:left w:val="single" w:sz="6" w:space="0" w:color="auto"/>
              <w:bottom w:val="single" w:sz="6" w:space="0" w:color="auto"/>
              <w:right w:val="single" w:sz="6" w:space="0" w:color="auto"/>
            </w:tcBorders>
            <w:shd w:val="clear" w:color="auto" w:fill="auto"/>
            <w:hideMark/>
          </w:tcPr>
          <w:p w14:paraId="4F5CE3C5" w14:textId="77777777" w:rsidR="00D85137" w:rsidRPr="00D85137" w:rsidRDefault="00D85137" w:rsidP="00D85137">
            <w:pPr>
              <w:spacing w:after="0" w:line="240" w:lineRule="auto"/>
              <w:textAlignment w:val="baseline"/>
              <w:rPr>
                <w:rFonts w:ascii="Segoe UI" w:eastAsia="Times New Roman" w:hAnsi="Segoe UI" w:cs="Segoe UI"/>
                <w:sz w:val="18"/>
                <w:szCs w:val="18"/>
              </w:rPr>
            </w:pPr>
            <w:r w:rsidRPr="00D85137">
              <w:rPr>
                <w:rFonts w:eastAsia="Times New Roman"/>
              </w:rPr>
              <w:t>The final tab in the administration section is the FAQ, here you can access the AmpliFund applicant portal help guide.  This provides step by step instructions on how to use the applicant portal. </w:t>
            </w:r>
          </w:p>
        </w:tc>
      </w:tr>
      <w:tr w:rsidR="00D85137" w:rsidRPr="00D85137" w14:paraId="273004F8" w14:textId="77777777" w:rsidTr="00D85137">
        <w:tc>
          <w:tcPr>
            <w:tcW w:w="10252" w:type="dxa"/>
            <w:tcBorders>
              <w:top w:val="nil"/>
              <w:left w:val="single" w:sz="6" w:space="0" w:color="auto"/>
              <w:bottom w:val="single" w:sz="6" w:space="0" w:color="auto"/>
              <w:right w:val="single" w:sz="6" w:space="0" w:color="auto"/>
            </w:tcBorders>
            <w:shd w:val="clear" w:color="auto" w:fill="auto"/>
            <w:hideMark/>
          </w:tcPr>
          <w:p w14:paraId="0414A5F9" w14:textId="77777777" w:rsidR="00D85137" w:rsidRPr="00D85137" w:rsidRDefault="00D85137" w:rsidP="00D85137">
            <w:pPr>
              <w:spacing w:after="0" w:line="240" w:lineRule="auto"/>
              <w:textAlignment w:val="baseline"/>
              <w:rPr>
                <w:rFonts w:ascii="Segoe UI" w:eastAsia="Times New Roman" w:hAnsi="Segoe UI" w:cs="Segoe UI"/>
                <w:sz w:val="18"/>
                <w:szCs w:val="18"/>
              </w:rPr>
            </w:pPr>
            <w:r w:rsidRPr="00D85137">
              <w:rPr>
                <w:rFonts w:eastAsia="Times New Roman"/>
              </w:rPr>
              <w:t>Through this AmpliFund applicant series video you learned about the administration section of the applicant portal.  Thank you for attending! </w:t>
            </w:r>
          </w:p>
        </w:tc>
      </w:tr>
    </w:tbl>
    <w:p w14:paraId="35ED7B0E" w14:textId="77777777" w:rsidR="00D85137" w:rsidRDefault="00D85137" w:rsidP="00D85137">
      <w:pPr>
        <w:jc w:val="center"/>
        <w:rPr>
          <w:b/>
          <w:bCs/>
          <w:u w:val="single"/>
        </w:rPr>
      </w:pPr>
    </w:p>
    <w:sectPr w:rsidR="00D85137" w:rsidSect="00FF4D9D">
      <w:head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46A237" w14:textId="77777777" w:rsidR="002761D7" w:rsidRDefault="002761D7" w:rsidP="00000B0B">
      <w:pPr>
        <w:spacing w:after="0" w:line="240" w:lineRule="auto"/>
      </w:pPr>
      <w:r>
        <w:separator/>
      </w:r>
    </w:p>
  </w:endnote>
  <w:endnote w:type="continuationSeparator" w:id="0">
    <w:p w14:paraId="004662DD" w14:textId="77777777" w:rsidR="002761D7" w:rsidRDefault="002761D7" w:rsidP="00000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Poppins">
    <w:panose1 w:val="00000500000000000000"/>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A89C11" w14:textId="77777777" w:rsidR="002761D7" w:rsidRDefault="002761D7" w:rsidP="00000B0B">
      <w:pPr>
        <w:spacing w:after="0" w:line="240" w:lineRule="auto"/>
      </w:pPr>
      <w:r>
        <w:separator/>
      </w:r>
    </w:p>
  </w:footnote>
  <w:footnote w:type="continuationSeparator" w:id="0">
    <w:p w14:paraId="0044018B" w14:textId="77777777" w:rsidR="002761D7" w:rsidRDefault="002761D7" w:rsidP="00000B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285B14" w14:textId="3C053A52" w:rsidR="00000B0B" w:rsidRDefault="00000B0B">
    <w:pPr>
      <w:pStyle w:val="Header"/>
    </w:pPr>
    <w:r w:rsidRPr="003D624E">
      <w:rPr>
        <w:noProof/>
      </w:rPr>
      <mc:AlternateContent>
        <mc:Choice Requires="wps">
          <w:drawing>
            <wp:anchor distT="0" distB="0" distL="114300" distR="114300" simplePos="0" relativeHeight="251661312" behindDoc="0" locked="0" layoutInCell="1" allowOverlap="1" wp14:anchorId="2F9B3A46" wp14:editId="7F62E950">
              <wp:simplePos x="0" y="0"/>
              <wp:positionH relativeFrom="margin">
                <wp:align>left</wp:align>
              </wp:positionH>
              <wp:positionV relativeFrom="paragraph">
                <wp:posOffset>219075</wp:posOffset>
              </wp:positionV>
              <wp:extent cx="64008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400800" cy="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anchor>
          </w:drawing>
        </mc:Choice>
        <mc:Fallback>
          <w:pict>
            <v:line w14:anchorId="3DA7CD47" id="Straight Connector 1" o:spid="_x0000_s1026" style="position:absolute;z-index:25166131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17.25pt" to="7in,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" strokecolor="#07ac91 [3206]" strokeweight=".5pt">
              <v:stroke joinstyle="miter"/>
              <w10:wrap anchorx="margin"/>
            </v:line>
          </w:pict>
        </mc:Fallback>
      </mc:AlternateContent>
    </w:r>
    <w:r w:rsidRPr="00B22C7D">
      <w:rPr>
        <w:rFonts w:ascii="Calibri" w:eastAsia="Times New Roman" w:hAnsi="Calibri" w:cs="Calibri"/>
        <w:noProof/>
        <w:color w:val="000000"/>
      </w:rPr>
      <w:drawing>
        <wp:anchor distT="0" distB="0" distL="114300" distR="114300" simplePos="0" relativeHeight="251659264" behindDoc="0" locked="0" layoutInCell="1" allowOverlap="1" wp14:anchorId="5A5226D7" wp14:editId="274BAB49">
          <wp:simplePos x="0" y="0"/>
          <wp:positionH relativeFrom="column">
            <wp:posOffset>5400675</wp:posOffset>
          </wp:positionH>
          <wp:positionV relativeFrom="paragraph">
            <wp:posOffset>-200025</wp:posOffset>
          </wp:positionV>
          <wp:extent cx="1554480" cy="541020"/>
          <wp:effectExtent l="0" t="0" r="7620" b="0"/>
          <wp:wrapNone/>
          <wp:docPr id="11" name="Picture 11">
            <a:extLst xmlns:a="http://schemas.openxmlformats.org/drawingml/2006/main">
              <a:ext uri="{FF2B5EF4-FFF2-40B4-BE49-F238E27FC236}">
                <a16:creationId xmlns:a16="http://schemas.microsoft.com/office/drawing/2014/main" id="{5F9B3B90-B22F-450F-A081-93CD54978E81}"/>
              </a:ext>
            </a:extLst>
          </wp:docPr>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5F9B3B90-B22F-450F-A081-93CD54978E81}"/>
                      </a:ext>
                    </a:extLst>
                  </pic:cNvPr>
                  <pic:cNvPicPr>
                    <a:picLocks noChangeAspect="1"/>
                  </pic:cNvPicPr>
                </pic:nvPicPr>
                <pic:blipFill>
                  <a:blip r:embed="rId1"/>
                  <a:stretch>
                    <a:fillRect/>
                  </a:stretch>
                </pic:blipFill>
                <pic:spPr>
                  <a:xfrm>
                    <a:off x="0" y="0"/>
                    <a:ext cx="1554480" cy="54102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BA0"/>
    <w:rsid w:val="00000B0B"/>
    <w:rsid w:val="000221B0"/>
    <w:rsid w:val="00045376"/>
    <w:rsid w:val="0004592D"/>
    <w:rsid w:val="00071C47"/>
    <w:rsid w:val="00083F84"/>
    <w:rsid w:val="0008545F"/>
    <w:rsid w:val="000C5DE0"/>
    <w:rsid w:val="00172ED6"/>
    <w:rsid w:val="001901E2"/>
    <w:rsid w:val="001A3B86"/>
    <w:rsid w:val="00210C66"/>
    <w:rsid w:val="0024750C"/>
    <w:rsid w:val="00247599"/>
    <w:rsid w:val="002761D7"/>
    <w:rsid w:val="00284631"/>
    <w:rsid w:val="00294337"/>
    <w:rsid w:val="002D77EE"/>
    <w:rsid w:val="002E0911"/>
    <w:rsid w:val="002E4717"/>
    <w:rsid w:val="00314F3E"/>
    <w:rsid w:val="00321730"/>
    <w:rsid w:val="00336822"/>
    <w:rsid w:val="00360F33"/>
    <w:rsid w:val="00372A08"/>
    <w:rsid w:val="00391D4B"/>
    <w:rsid w:val="003A58A7"/>
    <w:rsid w:val="0044313D"/>
    <w:rsid w:val="004A3A70"/>
    <w:rsid w:val="004B4AEF"/>
    <w:rsid w:val="005002E5"/>
    <w:rsid w:val="0053276B"/>
    <w:rsid w:val="005361A4"/>
    <w:rsid w:val="00576382"/>
    <w:rsid w:val="00596189"/>
    <w:rsid w:val="005A1BAC"/>
    <w:rsid w:val="005C1160"/>
    <w:rsid w:val="005F348D"/>
    <w:rsid w:val="00622E43"/>
    <w:rsid w:val="00623DA9"/>
    <w:rsid w:val="006628F3"/>
    <w:rsid w:val="00733F22"/>
    <w:rsid w:val="007E4161"/>
    <w:rsid w:val="007E4EF4"/>
    <w:rsid w:val="007E5AD9"/>
    <w:rsid w:val="00861B0F"/>
    <w:rsid w:val="00861FA0"/>
    <w:rsid w:val="00891912"/>
    <w:rsid w:val="008D5CD1"/>
    <w:rsid w:val="00901CBF"/>
    <w:rsid w:val="00973E5D"/>
    <w:rsid w:val="009B1091"/>
    <w:rsid w:val="009C0145"/>
    <w:rsid w:val="009E5853"/>
    <w:rsid w:val="00A0188D"/>
    <w:rsid w:val="00A32153"/>
    <w:rsid w:val="00A63538"/>
    <w:rsid w:val="00A67DBA"/>
    <w:rsid w:val="00A7493D"/>
    <w:rsid w:val="00B26BA0"/>
    <w:rsid w:val="00B86A66"/>
    <w:rsid w:val="00B96EB6"/>
    <w:rsid w:val="00BB5487"/>
    <w:rsid w:val="00BC1E83"/>
    <w:rsid w:val="00BF7D1F"/>
    <w:rsid w:val="00C02E5B"/>
    <w:rsid w:val="00C17538"/>
    <w:rsid w:val="00C25025"/>
    <w:rsid w:val="00C2723B"/>
    <w:rsid w:val="00D13B5D"/>
    <w:rsid w:val="00D478E1"/>
    <w:rsid w:val="00D63B52"/>
    <w:rsid w:val="00D85137"/>
    <w:rsid w:val="00D960FD"/>
    <w:rsid w:val="00DB4E3E"/>
    <w:rsid w:val="00DD4C8F"/>
    <w:rsid w:val="00DE640B"/>
    <w:rsid w:val="00E06303"/>
    <w:rsid w:val="00E22AC3"/>
    <w:rsid w:val="00E64433"/>
    <w:rsid w:val="00E874CE"/>
    <w:rsid w:val="00F07162"/>
    <w:rsid w:val="00F26F81"/>
    <w:rsid w:val="00F84F0C"/>
    <w:rsid w:val="00F87AAE"/>
    <w:rsid w:val="00FA0850"/>
    <w:rsid w:val="00FA5CFA"/>
    <w:rsid w:val="00FA6FB3"/>
    <w:rsid w:val="00FF4D9D"/>
    <w:rsid w:val="1FCB6069"/>
    <w:rsid w:val="309066A9"/>
    <w:rsid w:val="32E02EA7"/>
    <w:rsid w:val="3AE3A32F"/>
    <w:rsid w:val="5905A900"/>
    <w:rsid w:val="5BD6937D"/>
    <w:rsid w:val="6147252F"/>
    <w:rsid w:val="7E983B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B125B"/>
  <w15:chartTrackingRefBased/>
  <w15:docId w15:val="{839AE141-C5B4-4937-884D-2DB8F41B9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Poppins" w:eastAsiaTheme="minorHAnsi" w:hAnsi="Poppins" w:cs="Poppins"/>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2E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26B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A3B86"/>
    <w:rPr>
      <w:sz w:val="16"/>
      <w:szCs w:val="16"/>
    </w:rPr>
  </w:style>
  <w:style w:type="paragraph" w:styleId="CommentText">
    <w:name w:val="annotation text"/>
    <w:basedOn w:val="Normal"/>
    <w:link w:val="CommentTextChar"/>
    <w:uiPriority w:val="99"/>
    <w:semiHidden/>
    <w:unhideWhenUsed/>
    <w:rsid w:val="001A3B86"/>
    <w:pPr>
      <w:spacing w:line="240" w:lineRule="auto"/>
    </w:pPr>
    <w:rPr>
      <w:sz w:val="20"/>
      <w:szCs w:val="20"/>
    </w:rPr>
  </w:style>
  <w:style w:type="character" w:customStyle="1" w:styleId="CommentTextChar">
    <w:name w:val="Comment Text Char"/>
    <w:basedOn w:val="DefaultParagraphFont"/>
    <w:link w:val="CommentText"/>
    <w:uiPriority w:val="99"/>
    <w:semiHidden/>
    <w:rsid w:val="001A3B86"/>
    <w:rPr>
      <w:sz w:val="20"/>
      <w:szCs w:val="20"/>
    </w:rPr>
  </w:style>
  <w:style w:type="paragraph" w:styleId="CommentSubject">
    <w:name w:val="annotation subject"/>
    <w:basedOn w:val="CommentText"/>
    <w:next w:val="CommentText"/>
    <w:link w:val="CommentSubjectChar"/>
    <w:uiPriority w:val="99"/>
    <w:semiHidden/>
    <w:unhideWhenUsed/>
    <w:rsid w:val="001A3B86"/>
    <w:rPr>
      <w:b/>
      <w:bCs/>
    </w:rPr>
  </w:style>
  <w:style w:type="character" w:customStyle="1" w:styleId="CommentSubjectChar">
    <w:name w:val="Comment Subject Char"/>
    <w:basedOn w:val="CommentTextChar"/>
    <w:link w:val="CommentSubject"/>
    <w:uiPriority w:val="99"/>
    <w:semiHidden/>
    <w:rsid w:val="001A3B86"/>
    <w:rPr>
      <w:b/>
      <w:bCs/>
      <w:sz w:val="20"/>
      <w:szCs w:val="20"/>
    </w:rPr>
  </w:style>
  <w:style w:type="paragraph" w:styleId="BalloonText">
    <w:name w:val="Balloon Text"/>
    <w:basedOn w:val="Normal"/>
    <w:link w:val="BalloonTextChar"/>
    <w:uiPriority w:val="99"/>
    <w:semiHidden/>
    <w:unhideWhenUsed/>
    <w:rsid w:val="001A3B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3B86"/>
    <w:rPr>
      <w:rFonts w:ascii="Segoe UI" w:hAnsi="Segoe UI" w:cs="Segoe UI"/>
      <w:sz w:val="18"/>
      <w:szCs w:val="18"/>
    </w:rPr>
  </w:style>
  <w:style w:type="paragraph" w:styleId="Header">
    <w:name w:val="header"/>
    <w:basedOn w:val="Normal"/>
    <w:link w:val="HeaderChar"/>
    <w:uiPriority w:val="99"/>
    <w:unhideWhenUsed/>
    <w:rsid w:val="00000B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0B0B"/>
  </w:style>
  <w:style w:type="paragraph" w:styleId="Footer">
    <w:name w:val="footer"/>
    <w:basedOn w:val="Normal"/>
    <w:link w:val="FooterChar"/>
    <w:uiPriority w:val="99"/>
    <w:unhideWhenUsed/>
    <w:rsid w:val="00000B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0B0B"/>
  </w:style>
  <w:style w:type="character" w:customStyle="1" w:styleId="normaltextrun">
    <w:name w:val="normaltextrun"/>
    <w:basedOn w:val="DefaultParagraphFont"/>
    <w:rsid w:val="00D85137"/>
  </w:style>
  <w:style w:type="paragraph" w:customStyle="1" w:styleId="paragraph">
    <w:name w:val="paragraph"/>
    <w:basedOn w:val="Normal"/>
    <w:rsid w:val="00D8513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D85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0018853">
      <w:bodyDiv w:val="1"/>
      <w:marLeft w:val="0"/>
      <w:marRight w:val="0"/>
      <w:marTop w:val="0"/>
      <w:marBottom w:val="0"/>
      <w:divBdr>
        <w:top w:val="none" w:sz="0" w:space="0" w:color="auto"/>
        <w:left w:val="none" w:sz="0" w:space="0" w:color="auto"/>
        <w:bottom w:val="none" w:sz="0" w:space="0" w:color="auto"/>
        <w:right w:val="none" w:sz="0" w:space="0" w:color="auto"/>
      </w:divBdr>
      <w:divsChild>
        <w:div w:id="1060205465">
          <w:marLeft w:val="0"/>
          <w:marRight w:val="0"/>
          <w:marTop w:val="0"/>
          <w:marBottom w:val="0"/>
          <w:divBdr>
            <w:top w:val="none" w:sz="0" w:space="0" w:color="auto"/>
            <w:left w:val="none" w:sz="0" w:space="0" w:color="auto"/>
            <w:bottom w:val="none" w:sz="0" w:space="0" w:color="auto"/>
            <w:right w:val="none" w:sz="0" w:space="0" w:color="auto"/>
          </w:divBdr>
          <w:divsChild>
            <w:div w:id="1766612690">
              <w:marLeft w:val="0"/>
              <w:marRight w:val="0"/>
              <w:marTop w:val="0"/>
              <w:marBottom w:val="0"/>
              <w:divBdr>
                <w:top w:val="none" w:sz="0" w:space="0" w:color="auto"/>
                <w:left w:val="none" w:sz="0" w:space="0" w:color="auto"/>
                <w:bottom w:val="none" w:sz="0" w:space="0" w:color="auto"/>
                <w:right w:val="none" w:sz="0" w:space="0" w:color="auto"/>
              </w:divBdr>
            </w:div>
          </w:divsChild>
        </w:div>
        <w:div w:id="675230963">
          <w:marLeft w:val="0"/>
          <w:marRight w:val="0"/>
          <w:marTop w:val="0"/>
          <w:marBottom w:val="0"/>
          <w:divBdr>
            <w:top w:val="none" w:sz="0" w:space="0" w:color="auto"/>
            <w:left w:val="none" w:sz="0" w:space="0" w:color="auto"/>
            <w:bottom w:val="none" w:sz="0" w:space="0" w:color="auto"/>
            <w:right w:val="none" w:sz="0" w:space="0" w:color="auto"/>
          </w:divBdr>
          <w:divsChild>
            <w:div w:id="1647129748">
              <w:marLeft w:val="0"/>
              <w:marRight w:val="0"/>
              <w:marTop w:val="0"/>
              <w:marBottom w:val="0"/>
              <w:divBdr>
                <w:top w:val="none" w:sz="0" w:space="0" w:color="auto"/>
                <w:left w:val="none" w:sz="0" w:space="0" w:color="auto"/>
                <w:bottom w:val="none" w:sz="0" w:space="0" w:color="auto"/>
                <w:right w:val="none" w:sz="0" w:space="0" w:color="auto"/>
              </w:divBdr>
            </w:div>
          </w:divsChild>
        </w:div>
        <w:div w:id="544561080">
          <w:marLeft w:val="0"/>
          <w:marRight w:val="0"/>
          <w:marTop w:val="0"/>
          <w:marBottom w:val="0"/>
          <w:divBdr>
            <w:top w:val="none" w:sz="0" w:space="0" w:color="auto"/>
            <w:left w:val="none" w:sz="0" w:space="0" w:color="auto"/>
            <w:bottom w:val="none" w:sz="0" w:space="0" w:color="auto"/>
            <w:right w:val="none" w:sz="0" w:space="0" w:color="auto"/>
          </w:divBdr>
          <w:divsChild>
            <w:div w:id="1874615066">
              <w:marLeft w:val="0"/>
              <w:marRight w:val="0"/>
              <w:marTop w:val="0"/>
              <w:marBottom w:val="0"/>
              <w:divBdr>
                <w:top w:val="none" w:sz="0" w:space="0" w:color="auto"/>
                <w:left w:val="none" w:sz="0" w:space="0" w:color="auto"/>
                <w:bottom w:val="none" w:sz="0" w:space="0" w:color="auto"/>
                <w:right w:val="none" w:sz="0" w:space="0" w:color="auto"/>
              </w:divBdr>
            </w:div>
          </w:divsChild>
        </w:div>
        <w:div w:id="770128602">
          <w:marLeft w:val="0"/>
          <w:marRight w:val="0"/>
          <w:marTop w:val="0"/>
          <w:marBottom w:val="0"/>
          <w:divBdr>
            <w:top w:val="none" w:sz="0" w:space="0" w:color="auto"/>
            <w:left w:val="none" w:sz="0" w:space="0" w:color="auto"/>
            <w:bottom w:val="none" w:sz="0" w:space="0" w:color="auto"/>
            <w:right w:val="none" w:sz="0" w:space="0" w:color="auto"/>
          </w:divBdr>
          <w:divsChild>
            <w:div w:id="1502232768">
              <w:marLeft w:val="0"/>
              <w:marRight w:val="0"/>
              <w:marTop w:val="0"/>
              <w:marBottom w:val="0"/>
              <w:divBdr>
                <w:top w:val="none" w:sz="0" w:space="0" w:color="auto"/>
                <w:left w:val="none" w:sz="0" w:space="0" w:color="auto"/>
                <w:bottom w:val="none" w:sz="0" w:space="0" w:color="auto"/>
                <w:right w:val="none" w:sz="0" w:space="0" w:color="auto"/>
              </w:divBdr>
            </w:div>
          </w:divsChild>
        </w:div>
        <w:div w:id="1141001434">
          <w:marLeft w:val="0"/>
          <w:marRight w:val="0"/>
          <w:marTop w:val="0"/>
          <w:marBottom w:val="0"/>
          <w:divBdr>
            <w:top w:val="none" w:sz="0" w:space="0" w:color="auto"/>
            <w:left w:val="none" w:sz="0" w:space="0" w:color="auto"/>
            <w:bottom w:val="none" w:sz="0" w:space="0" w:color="auto"/>
            <w:right w:val="none" w:sz="0" w:space="0" w:color="auto"/>
          </w:divBdr>
          <w:divsChild>
            <w:div w:id="1664041643">
              <w:marLeft w:val="0"/>
              <w:marRight w:val="0"/>
              <w:marTop w:val="0"/>
              <w:marBottom w:val="0"/>
              <w:divBdr>
                <w:top w:val="none" w:sz="0" w:space="0" w:color="auto"/>
                <w:left w:val="none" w:sz="0" w:space="0" w:color="auto"/>
                <w:bottom w:val="none" w:sz="0" w:space="0" w:color="auto"/>
                <w:right w:val="none" w:sz="0" w:space="0" w:color="auto"/>
              </w:divBdr>
            </w:div>
          </w:divsChild>
        </w:div>
        <w:div w:id="77872853">
          <w:marLeft w:val="0"/>
          <w:marRight w:val="0"/>
          <w:marTop w:val="0"/>
          <w:marBottom w:val="0"/>
          <w:divBdr>
            <w:top w:val="none" w:sz="0" w:space="0" w:color="auto"/>
            <w:left w:val="none" w:sz="0" w:space="0" w:color="auto"/>
            <w:bottom w:val="none" w:sz="0" w:space="0" w:color="auto"/>
            <w:right w:val="none" w:sz="0" w:space="0" w:color="auto"/>
          </w:divBdr>
          <w:divsChild>
            <w:div w:id="1696347410">
              <w:marLeft w:val="0"/>
              <w:marRight w:val="0"/>
              <w:marTop w:val="0"/>
              <w:marBottom w:val="0"/>
              <w:divBdr>
                <w:top w:val="none" w:sz="0" w:space="0" w:color="auto"/>
                <w:left w:val="none" w:sz="0" w:space="0" w:color="auto"/>
                <w:bottom w:val="none" w:sz="0" w:space="0" w:color="auto"/>
                <w:right w:val="none" w:sz="0" w:space="0" w:color="auto"/>
              </w:divBdr>
            </w:div>
          </w:divsChild>
        </w:div>
        <w:div w:id="898321776">
          <w:marLeft w:val="0"/>
          <w:marRight w:val="0"/>
          <w:marTop w:val="0"/>
          <w:marBottom w:val="0"/>
          <w:divBdr>
            <w:top w:val="none" w:sz="0" w:space="0" w:color="auto"/>
            <w:left w:val="none" w:sz="0" w:space="0" w:color="auto"/>
            <w:bottom w:val="none" w:sz="0" w:space="0" w:color="auto"/>
            <w:right w:val="none" w:sz="0" w:space="0" w:color="auto"/>
          </w:divBdr>
          <w:divsChild>
            <w:div w:id="179003954">
              <w:marLeft w:val="0"/>
              <w:marRight w:val="0"/>
              <w:marTop w:val="0"/>
              <w:marBottom w:val="0"/>
              <w:divBdr>
                <w:top w:val="none" w:sz="0" w:space="0" w:color="auto"/>
                <w:left w:val="none" w:sz="0" w:space="0" w:color="auto"/>
                <w:bottom w:val="none" w:sz="0" w:space="0" w:color="auto"/>
                <w:right w:val="none" w:sz="0" w:space="0" w:color="auto"/>
              </w:divBdr>
            </w:div>
          </w:divsChild>
        </w:div>
        <w:div w:id="1343319077">
          <w:marLeft w:val="0"/>
          <w:marRight w:val="0"/>
          <w:marTop w:val="0"/>
          <w:marBottom w:val="0"/>
          <w:divBdr>
            <w:top w:val="none" w:sz="0" w:space="0" w:color="auto"/>
            <w:left w:val="none" w:sz="0" w:space="0" w:color="auto"/>
            <w:bottom w:val="none" w:sz="0" w:space="0" w:color="auto"/>
            <w:right w:val="none" w:sz="0" w:space="0" w:color="auto"/>
          </w:divBdr>
          <w:divsChild>
            <w:div w:id="1311178797">
              <w:marLeft w:val="0"/>
              <w:marRight w:val="0"/>
              <w:marTop w:val="0"/>
              <w:marBottom w:val="0"/>
              <w:divBdr>
                <w:top w:val="none" w:sz="0" w:space="0" w:color="auto"/>
                <w:left w:val="none" w:sz="0" w:space="0" w:color="auto"/>
                <w:bottom w:val="none" w:sz="0" w:space="0" w:color="auto"/>
                <w:right w:val="none" w:sz="0" w:space="0" w:color="auto"/>
              </w:divBdr>
            </w:div>
          </w:divsChild>
        </w:div>
        <w:div w:id="949583520">
          <w:marLeft w:val="0"/>
          <w:marRight w:val="0"/>
          <w:marTop w:val="0"/>
          <w:marBottom w:val="0"/>
          <w:divBdr>
            <w:top w:val="none" w:sz="0" w:space="0" w:color="auto"/>
            <w:left w:val="none" w:sz="0" w:space="0" w:color="auto"/>
            <w:bottom w:val="none" w:sz="0" w:space="0" w:color="auto"/>
            <w:right w:val="none" w:sz="0" w:space="0" w:color="auto"/>
          </w:divBdr>
          <w:divsChild>
            <w:div w:id="1739133721">
              <w:marLeft w:val="0"/>
              <w:marRight w:val="0"/>
              <w:marTop w:val="0"/>
              <w:marBottom w:val="0"/>
              <w:divBdr>
                <w:top w:val="none" w:sz="0" w:space="0" w:color="auto"/>
                <w:left w:val="none" w:sz="0" w:space="0" w:color="auto"/>
                <w:bottom w:val="none" w:sz="0" w:space="0" w:color="auto"/>
                <w:right w:val="none" w:sz="0" w:space="0" w:color="auto"/>
              </w:divBdr>
            </w:div>
          </w:divsChild>
        </w:div>
        <w:div w:id="783234650">
          <w:marLeft w:val="0"/>
          <w:marRight w:val="0"/>
          <w:marTop w:val="0"/>
          <w:marBottom w:val="0"/>
          <w:divBdr>
            <w:top w:val="none" w:sz="0" w:space="0" w:color="auto"/>
            <w:left w:val="none" w:sz="0" w:space="0" w:color="auto"/>
            <w:bottom w:val="none" w:sz="0" w:space="0" w:color="auto"/>
            <w:right w:val="none" w:sz="0" w:space="0" w:color="auto"/>
          </w:divBdr>
          <w:divsChild>
            <w:div w:id="2133398754">
              <w:marLeft w:val="0"/>
              <w:marRight w:val="0"/>
              <w:marTop w:val="0"/>
              <w:marBottom w:val="0"/>
              <w:divBdr>
                <w:top w:val="none" w:sz="0" w:space="0" w:color="auto"/>
                <w:left w:val="none" w:sz="0" w:space="0" w:color="auto"/>
                <w:bottom w:val="none" w:sz="0" w:space="0" w:color="auto"/>
                <w:right w:val="none" w:sz="0" w:space="0" w:color="auto"/>
              </w:divBdr>
            </w:div>
          </w:divsChild>
        </w:div>
        <w:div w:id="973101901">
          <w:marLeft w:val="0"/>
          <w:marRight w:val="0"/>
          <w:marTop w:val="0"/>
          <w:marBottom w:val="0"/>
          <w:divBdr>
            <w:top w:val="none" w:sz="0" w:space="0" w:color="auto"/>
            <w:left w:val="none" w:sz="0" w:space="0" w:color="auto"/>
            <w:bottom w:val="none" w:sz="0" w:space="0" w:color="auto"/>
            <w:right w:val="none" w:sz="0" w:space="0" w:color="auto"/>
          </w:divBdr>
          <w:divsChild>
            <w:div w:id="1051147430">
              <w:marLeft w:val="0"/>
              <w:marRight w:val="0"/>
              <w:marTop w:val="0"/>
              <w:marBottom w:val="0"/>
              <w:divBdr>
                <w:top w:val="none" w:sz="0" w:space="0" w:color="auto"/>
                <w:left w:val="none" w:sz="0" w:space="0" w:color="auto"/>
                <w:bottom w:val="none" w:sz="0" w:space="0" w:color="auto"/>
                <w:right w:val="none" w:sz="0" w:space="0" w:color="auto"/>
              </w:divBdr>
            </w:div>
          </w:divsChild>
        </w:div>
        <w:div w:id="1705204828">
          <w:marLeft w:val="0"/>
          <w:marRight w:val="0"/>
          <w:marTop w:val="0"/>
          <w:marBottom w:val="0"/>
          <w:divBdr>
            <w:top w:val="none" w:sz="0" w:space="0" w:color="auto"/>
            <w:left w:val="none" w:sz="0" w:space="0" w:color="auto"/>
            <w:bottom w:val="none" w:sz="0" w:space="0" w:color="auto"/>
            <w:right w:val="none" w:sz="0" w:space="0" w:color="auto"/>
          </w:divBdr>
          <w:divsChild>
            <w:div w:id="132967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AmpliFund Theme">
  <a:themeElements>
    <a:clrScheme name="AmpliFund">
      <a:dk1>
        <a:sysClr val="windowText" lastClr="000000"/>
      </a:dk1>
      <a:lt1>
        <a:srgbClr val="FFFFFF"/>
      </a:lt1>
      <a:dk2>
        <a:srgbClr val="44546A"/>
      </a:dk2>
      <a:lt2>
        <a:srgbClr val="EFEEED"/>
      </a:lt2>
      <a:accent1>
        <a:srgbClr val="182239"/>
      </a:accent1>
      <a:accent2>
        <a:srgbClr val="32499C"/>
      </a:accent2>
      <a:accent3>
        <a:srgbClr val="07AC91"/>
      </a:accent3>
      <a:accent4>
        <a:srgbClr val="63BF7F"/>
      </a:accent4>
      <a:accent5>
        <a:srgbClr val="EFEEED"/>
      </a:accent5>
      <a:accent6>
        <a:srgbClr val="FFFFFF"/>
      </a:accent6>
      <a:hlink>
        <a:srgbClr val="0563C1"/>
      </a:hlink>
      <a:folHlink>
        <a:srgbClr val="954F72"/>
      </a:folHlink>
    </a:clrScheme>
    <a:fontScheme name="AmpliFund">
      <a:majorFont>
        <a:latin typeface="Poppins"/>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83fd7b6e-5f23-487e-aad6-cb3ca280b681">46RQJNK23EVN-1337156804-40177</_dlc_DocId>
    <_dlc_DocIdUrl xmlns="83fd7b6e-5f23-487e-aad6-cb3ca280b681">
      <Url>https://streamlinksoftware.sharepoint.com/sites/StreamLinkSoftwareCloudDrive/_layouts/15/DocIdRedir.aspx?ID=46RQJNK23EVN-1337156804-40177</Url>
      <Description>46RQJNK23EVN-1337156804-40177</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A03C580A1A85346B6D5FC00F0C8C57F" ma:contentTypeVersion="12" ma:contentTypeDescription="Create a new document." ma:contentTypeScope="" ma:versionID="75708d7996165e1b70f10cfd3aec9589">
  <xsd:schema xmlns:xsd="http://www.w3.org/2001/XMLSchema" xmlns:xs="http://www.w3.org/2001/XMLSchema" xmlns:p="http://schemas.microsoft.com/office/2006/metadata/properties" xmlns:ns2="15f2d29a-783a-455a-b8a8-1f2fa8c5e7d6" xmlns:ns3="83fd7b6e-5f23-487e-aad6-cb3ca280b681" targetNamespace="http://schemas.microsoft.com/office/2006/metadata/properties" ma:root="true" ma:fieldsID="d505b812e01886256cb918c4c3f0030f" ns2:_="" ns3:_="">
    <xsd:import namespace="15f2d29a-783a-455a-b8a8-1f2fa8c5e7d6"/>
    <xsd:import namespace="83fd7b6e-5f23-487e-aad6-cb3ca280b68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2d29a-783a-455a-b8a8-1f2fa8c5e7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d7b6e-5f23-487e-aad6-cb3ca280b68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D1678F-B525-46FD-B528-936FCF3A694C}">
  <ds:schemaRefs>
    <ds:schemaRef ds:uri="http://schemas.microsoft.com/sharepoint/events"/>
  </ds:schemaRefs>
</ds:datastoreItem>
</file>

<file path=customXml/itemProps2.xml><?xml version="1.0" encoding="utf-8"?>
<ds:datastoreItem xmlns:ds="http://schemas.openxmlformats.org/officeDocument/2006/customXml" ds:itemID="{1C4263C2-7009-4E3E-9FA6-DEE672D38F22}">
  <ds:schemaRefs>
    <ds:schemaRef ds:uri="http://schemas.microsoft.com/sharepoint/v3/contenttype/forms"/>
  </ds:schemaRefs>
</ds:datastoreItem>
</file>

<file path=customXml/itemProps3.xml><?xml version="1.0" encoding="utf-8"?>
<ds:datastoreItem xmlns:ds="http://schemas.openxmlformats.org/officeDocument/2006/customXml" ds:itemID="{B72A0DFA-7532-4639-9C79-9A16A32CDC59}">
  <ds:schemaRefs>
    <ds:schemaRef ds:uri="http://schemas.microsoft.com/office/2006/metadata/properties"/>
    <ds:schemaRef ds:uri="http://schemas.microsoft.com/office/infopath/2007/PartnerControls"/>
    <ds:schemaRef ds:uri="83fd7b6e-5f23-487e-aad6-cb3ca280b681"/>
  </ds:schemaRefs>
</ds:datastoreItem>
</file>

<file path=customXml/itemProps4.xml><?xml version="1.0" encoding="utf-8"?>
<ds:datastoreItem xmlns:ds="http://schemas.openxmlformats.org/officeDocument/2006/customXml" ds:itemID="{4B6B5607-5536-4420-9DAC-33DC183E8C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2d29a-783a-455a-b8a8-1f2fa8c5e7d6"/>
    <ds:schemaRef ds:uri="83fd7b6e-5f23-487e-aad6-cb3ca280b6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394</Words>
  <Characters>2250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Naufel</dc:creator>
  <cp:keywords/>
  <dc:description/>
  <cp:lastModifiedBy>Emily Naufel</cp:lastModifiedBy>
  <cp:revision>2</cp:revision>
  <dcterms:created xsi:type="dcterms:W3CDTF">2020-10-23T15:07:00Z</dcterms:created>
  <dcterms:modified xsi:type="dcterms:W3CDTF">2020-10-23T15:07:00Z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0x010100FA03C580A1A85346B6D5FC00F0C8C57F</vt:lpwstr>
  </property>
  <property fmtid="{D5CDD505-2E9C-101B-9397-08002B2CF9AE}" pid="3" name="_dlc_DocIdItemGuid">
    <vt:lpwstr>5483a45d-9e34-42e9-b452-c7c69f5483e2</vt:lpwstr>
  </property>
</Properties>
</file>