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32BA4D27" w:rsidR="00EA1AAC" w:rsidRDefault="0093283E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Building Dollars and Cents</w:t>
      </w:r>
      <w:r w:rsidR="0070220A">
        <w:rPr>
          <w:color w:val="07AC91" w:themeColor="accent3"/>
          <w:sz w:val="40"/>
          <w:szCs w:val="40"/>
        </w:rPr>
        <w:t xml:space="preserve"> Part 2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28C7AC4A" w:rsidR="00C3677F" w:rsidRPr="00886832" w:rsidRDefault="00AD0D7E">
      <w:pPr>
        <w:rPr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4F4AC1" wp14:editId="0B23FBCE">
                <wp:simplePos x="0" y="0"/>
                <wp:positionH relativeFrom="column">
                  <wp:posOffset>4495800</wp:posOffset>
                </wp:positionH>
                <wp:positionV relativeFrom="paragraph">
                  <wp:posOffset>701675</wp:posOffset>
                </wp:positionV>
                <wp:extent cx="1924050" cy="885825"/>
                <wp:effectExtent l="0" t="0" r="19050" b="3714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6430CBCA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1B3DB16" w14:textId="0DBA1C4B" w:rsidR="00AD0D7E" w:rsidRPr="00D948E8" w:rsidRDefault="00FA109A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There are 5 set up steps in AmpliFund to </w:t>
                            </w:r>
                            <w:r w:rsidR="00695495">
                              <w:rPr>
                                <w:sz w:val="16"/>
                                <w:szCs w:val="16"/>
                              </w:rPr>
                              <w:t>prepare the structure for importing expenses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54pt;margin-top:55.25pt;width:151.5pt;height:6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" adj="450,29341" fillcolor="#182239 [3204]" strokecolor="#0c101c [1604]" strokeweight="1pt">
                <v:textbox>
                  <w:txbxContent>
                    <w:p w14:paraId="4F68586D" w14:textId="6430CBCA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0DBA1C4B" w:rsidR="00AD0D7E" w:rsidRPr="00D948E8" w:rsidRDefault="00FA109A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There are 5 set up steps in AmpliFund to </w:t>
                      </w:r>
                      <w:r w:rsidR="00695495">
                        <w:rPr>
                          <w:sz w:val="16"/>
                          <w:szCs w:val="16"/>
                        </w:rPr>
                        <w:t>prepare the structure for importing expenses</w:t>
                      </w:r>
                    </w:p>
                  </w:txbxContent>
                </v:textbox>
              </v:shape>
            </w:pict>
          </mc:Fallback>
        </mc:AlternateContent>
      </w:r>
      <w:r w:rsidR="005C5C11" w:rsidRPr="00886832">
        <w:rPr>
          <w:i/>
          <w:iCs/>
        </w:rPr>
        <w:t xml:space="preserve">Welcome to </w:t>
      </w:r>
      <w:r w:rsidR="0093283E">
        <w:rPr>
          <w:i/>
          <w:iCs/>
        </w:rPr>
        <w:t>Building Dollars and Cents</w:t>
      </w:r>
      <w:r w:rsidR="0070220A">
        <w:rPr>
          <w:i/>
          <w:iCs/>
        </w:rPr>
        <w:t xml:space="preserve"> Part 2</w:t>
      </w:r>
      <w:r w:rsidR="005C5C11" w:rsidRPr="00886832">
        <w:rPr>
          <w:i/>
          <w:iCs/>
        </w:rPr>
        <w:t xml:space="preserve">, </w:t>
      </w:r>
      <w:r w:rsidR="0066270B" w:rsidRPr="00886832">
        <w:rPr>
          <w:i/>
          <w:iCs/>
        </w:rPr>
        <w:t xml:space="preserve">focused on </w:t>
      </w:r>
      <w:r w:rsidR="00F90FA4">
        <w:rPr>
          <w:i/>
          <w:iCs/>
        </w:rPr>
        <w:t xml:space="preserve">building </w:t>
      </w:r>
      <w:r w:rsidR="0070220A">
        <w:rPr>
          <w:i/>
          <w:iCs/>
        </w:rPr>
        <w:t>your GL structure to import expenses and learning about cash management options</w:t>
      </w:r>
      <w:r w:rsidR="00461365" w:rsidRPr="00886832">
        <w:rPr>
          <w:i/>
          <w:iCs/>
        </w:rPr>
        <w:t xml:space="preserve">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</w:p>
    <w:p w14:paraId="0B044027" w14:textId="0C37F9B1" w:rsidR="00EA1AAC" w:rsidRDefault="00EA1AAC">
      <w:pPr>
        <w:rPr>
          <w:sz w:val="24"/>
          <w:szCs w:val="24"/>
        </w:rPr>
      </w:pPr>
    </w:p>
    <w:p w14:paraId="32A2A426" w14:textId="53EC27AA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71F5F059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Core Concept Video 1</w:t>
      </w:r>
      <w:r w:rsidR="00FA109A">
        <w:rPr>
          <w:sz w:val="24"/>
          <w:szCs w:val="24"/>
        </w:rPr>
        <w:t xml:space="preserve">: </w:t>
      </w:r>
      <w:hyperlink r:id="rId12" w:history="1">
        <w:r w:rsidR="00FA109A" w:rsidRPr="001D5EE1">
          <w:rPr>
            <w:rStyle w:val="Hyperlink"/>
            <w:sz w:val="24"/>
            <w:szCs w:val="24"/>
          </w:rPr>
          <w:t>GL Account Set-up</w:t>
        </w:r>
      </w:hyperlink>
      <w:r w:rsidR="00FA109A">
        <w:rPr>
          <w:sz w:val="24"/>
          <w:szCs w:val="24"/>
        </w:rPr>
        <w:t xml:space="preserve"> </w:t>
      </w:r>
    </w:p>
    <w:p w14:paraId="30D5C6F9" w14:textId="6C10853E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678ECB44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934585">
        <w:rPr>
          <w:sz w:val="24"/>
          <w:szCs w:val="24"/>
        </w:rPr>
        <w:t>Complete the 5 GL Account Set up steps in AmpliFund</w:t>
      </w:r>
    </w:p>
    <w:p w14:paraId="29A79E77" w14:textId="2CEC4A05" w:rsidR="00AD0D7E" w:rsidRDefault="00AD0D7E" w:rsidP="00AD0D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0372E0" wp14:editId="5DB8FE75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320E173E" w14:textId="77777777" w:rsidR="0044163E" w:rsidRDefault="0044163E" w:rsidP="0044163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Pr="00B54DE0">
          <w:rPr>
            <w:rStyle w:val="Hyperlink"/>
            <w:sz w:val="24"/>
            <w:szCs w:val="24"/>
          </w:rPr>
          <w:t>User Guide</w:t>
        </w:r>
      </w:hyperlink>
    </w:p>
    <w:p w14:paraId="619E86A1" w14:textId="77777777" w:rsidR="0044163E" w:rsidRDefault="0044163E" w:rsidP="004416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78C3">
        <w:rPr>
          <w:sz w:val="24"/>
          <w:szCs w:val="24"/>
        </w:rPr>
        <w:t>Step by Step instructions</w:t>
      </w:r>
      <w:r>
        <w:rPr>
          <w:sz w:val="24"/>
          <w:szCs w:val="24"/>
        </w:rPr>
        <w:t>:</w:t>
      </w:r>
    </w:p>
    <w:p w14:paraId="199FB7EA" w14:textId="77777777" w:rsidR="0044163E" w:rsidRDefault="0044163E" w:rsidP="0044163E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6" w:history="1">
        <w:r w:rsidRPr="00431F1E">
          <w:rPr>
            <w:rStyle w:val="Hyperlink"/>
            <w:sz w:val="24"/>
            <w:szCs w:val="24"/>
          </w:rPr>
          <w:t>How to customize GL Accounts</w:t>
        </w:r>
      </w:hyperlink>
    </w:p>
    <w:p w14:paraId="1F5F554A" w14:textId="77777777" w:rsidR="0044163E" w:rsidRDefault="0044163E" w:rsidP="0044163E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7" w:history="1">
        <w:r w:rsidRPr="00A24BAA">
          <w:rPr>
            <w:rStyle w:val="Hyperlink"/>
            <w:sz w:val="24"/>
            <w:szCs w:val="24"/>
          </w:rPr>
          <w:t>How to add GL Accounts</w:t>
        </w:r>
      </w:hyperlink>
      <w:r>
        <w:rPr>
          <w:sz w:val="24"/>
          <w:szCs w:val="24"/>
        </w:rPr>
        <w:t xml:space="preserve"> or </w:t>
      </w:r>
      <w:hyperlink r:id="rId18" w:history="1">
        <w:r w:rsidRPr="00DC5949">
          <w:rPr>
            <w:rStyle w:val="Hyperlink"/>
            <w:sz w:val="24"/>
            <w:szCs w:val="24"/>
          </w:rPr>
          <w:t>How to Import GL Accounts</w:t>
        </w:r>
      </w:hyperlink>
    </w:p>
    <w:p w14:paraId="2757C416" w14:textId="77777777" w:rsidR="0044163E" w:rsidRDefault="0044163E" w:rsidP="0044163E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9" w:history="1">
        <w:r w:rsidRPr="005C0133">
          <w:rPr>
            <w:rStyle w:val="Hyperlink"/>
            <w:sz w:val="24"/>
            <w:szCs w:val="24"/>
          </w:rPr>
          <w:t>Grant settings</w:t>
        </w:r>
      </w:hyperlink>
      <w:r>
        <w:rPr>
          <w:sz w:val="24"/>
          <w:szCs w:val="24"/>
        </w:rPr>
        <w:t xml:space="preserve"> for Grant Financial Code &amp; Enabling Expense Imports</w:t>
      </w:r>
    </w:p>
    <w:p w14:paraId="6D0A4F6A" w14:textId="77777777" w:rsidR="0044163E" w:rsidRDefault="0044163E" w:rsidP="0044163E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0" w:history="1">
        <w:r w:rsidRPr="00663083">
          <w:rPr>
            <w:rStyle w:val="Hyperlink"/>
            <w:sz w:val="24"/>
            <w:szCs w:val="24"/>
          </w:rPr>
          <w:t>Adding GL Account to a Budget Line Item</w:t>
        </w:r>
      </w:hyperlink>
    </w:p>
    <w:p w14:paraId="0EBAA1DA" w14:textId="678CC17B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234075E5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</w:t>
      </w:r>
      <w:r w:rsidR="00C319A3">
        <w:rPr>
          <w:sz w:val="24"/>
          <w:szCs w:val="24"/>
        </w:rPr>
        <w:t>Do you have any questions on GL Set-up?</w:t>
      </w:r>
    </w:p>
    <w:p w14:paraId="138BA1E5" w14:textId="06EDD383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1A04166A" w:rsidR="00EA1AAC" w:rsidRDefault="00EA1AAC">
      <w:pPr>
        <w:rPr>
          <w:sz w:val="24"/>
          <w:szCs w:val="24"/>
        </w:rPr>
      </w:pPr>
    </w:p>
    <w:p w14:paraId="17B31F4B" w14:textId="1E99AD34" w:rsidR="00F35E5C" w:rsidRPr="007C71A9" w:rsidRDefault="00F35E5C" w:rsidP="00F35E5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B72A038" wp14:editId="1779381F">
            <wp:extent cx="400199" cy="295275"/>
            <wp:effectExtent l="0" t="0" r="0" b="0"/>
            <wp:docPr id="8" name="Picture 8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1A9">
        <w:rPr>
          <w:sz w:val="24"/>
          <w:szCs w:val="24"/>
        </w:rPr>
        <w:t xml:space="preserve"> Core Concept Video </w:t>
      </w:r>
      <w:r>
        <w:rPr>
          <w:sz w:val="24"/>
          <w:szCs w:val="24"/>
        </w:rPr>
        <w:t>2</w:t>
      </w:r>
      <w:r w:rsidRPr="007C71A9">
        <w:rPr>
          <w:sz w:val="24"/>
          <w:szCs w:val="24"/>
        </w:rPr>
        <w:t xml:space="preserve">: </w:t>
      </w:r>
      <w:hyperlink r:id="rId22" w:history="1">
        <w:r w:rsidRPr="00835134">
          <w:rPr>
            <w:rStyle w:val="Hyperlink"/>
            <w:sz w:val="24"/>
            <w:szCs w:val="24"/>
          </w:rPr>
          <w:t>Expense Import Template F</w:t>
        </w:r>
        <w:r>
          <w:rPr>
            <w:rStyle w:val="Hyperlink"/>
            <w:sz w:val="24"/>
            <w:szCs w:val="24"/>
          </w:rPr>
          <w:t>i</w:t>
        </w:r>
        <w:r w:rsidRPr="00835134">
          <w:rPr>
            <w:rStyle w:val="Hyperlink"/>
            <w:sz w:val="24"/>
            <w:szCs w:val="24"/>
          </w:rPr>
          <w:t>le</w:t>
        </w:r>
      </w:hyperlink>
    </w:p>
    <w:p w14:paraId="4DC43140" w14:textId="77777777" w:rsidR="00F35E5C" w:rsidRPr="00824F75" w:rsidRDefault="00F35E5C" w:rsidP="00F35E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206AC472" wp14:editId="3AFF1252">
                <wp:simplePos x="0" y="0"/>
                <wp:positionH relativeFrom="column">
                  <wp:posOffset>4667250</wp:posOffset>
                </wp:positionH>
                <wp:positionV relativeFrom="paragraph">
                  <wp:posOffset>611505</wp:posOffset>
                </wp:positionV>
                <wp:extent cx="1924050" cy="885825"/>
                <wp:effectExtent l="0" t="0" r="19050" b="371475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E7494" w14:textId="77777777" w:rsidR="00F35E5C" w:rsidRPr="00D948E8" w:rsidRDefault="00F35E5C" w:rsidP="00F35E5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D948E8">
                              <w:rPr>
                                <w:sz w:val="16"/>
                                <w:szCs w:val="16"/>
                              </w:rPr>
                              <w:t>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89B4502" w14:textId="77777777" w:rsidR="00F35E5C" w:rsidRPr="00D948E8" w:rsidRDefault="00F35E5C" w:rsidP="00F35E5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You can import expenses for multiple grants at the same time using the expense import template.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C472" id="Speech Bubble: Rectangle 7" o:spid="_x0000_s1027" type="#_x0000_t61" style="position:absolute;margin-left:367.5pt;margin-top:48.15pt;width:151.5pt;height:69.75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" adj="450,29341" fillcolor="#182239 [3204]" strokecolor="#0c101c [1604]" strokeweight="1pt">
                <v:textbox>
                  <w:txbxContent>
                    <w:p w14:paraId="6F0E7494" w14:textId="77777777" w:rsidR="00F35E5C" w:rsidRPr="00D948E8" w:rsidRDefault="00F35E5C" w:rsidP="00F35E5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D948E8">
                        <w:rPr>
                          <w:sz w:val="16"/>
                          <w:szCs w:val="16"/>
                        </w:rPr>
                        <w:t>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189B4502" w14:textId="77777777" w:rsidR="00F35E5C" w:rsidRPr="00D948E8" w:rsidRDefault="00F35E5C" w:rsidP="00F35E5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You can import expenses for multiple grants at the same time using the expense import template.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666EA383" wp14:editId="3D83BC9F">
            <wp:extent cx="466725" cy="466725"/>
            <wp:effectExtent l="0" t="0" r="9525" b="9525"/>
            <wp:docPr id="20" name="Picture 2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Use the expense import template file to import your expenses</w:t>
      </w:r>
    </w:p>
    <w:p w14:paraId="7AA23625" w14:textId="77777777" w:rsidR="00F35E5C" w:rsidRDefault="00F35E5C" w:rsidP="00F35E5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E7E60C" wp14:editId="38711C5F">
            <wp:extent cx="550238" cy="485775"/>
            <wp:effectExtent l="0" t="0" r="2540" b="0"/>
            <wp:docPr id="27" name="Picture 27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3C0417BD" w14:textId="77777777" w:rsidR="00F35E5C" w:rsidRDefault="00F35E5C" w:rsidP="00F35E5C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23" w:history="1">
        <w:r w:rsidRPr="00E84A74">
          <w:rPr>
            <w:rStyle w:val="Hyperlink"/>
            <w:sz w:val="24"/>
            <w:szCs w:val="24"/>
          </w:rPr>
          <w:t>Step by Step instructions</w:t>
        </w:r>
      </w:hyperlink>
    </w:p>
    <w:p w14:paraId="040F6F87" w14:textId="77777777" w:rsidR="00F35E5C" w:rsidRPr="00EB07D4" w:rsidRDefault="00F35E5C" w:rsidP="00F35E5C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24" w:history="1">
        <w:r w:rsidRPr="001E09F6">
          <w:rPr>
            <w:rStyle w:val="Hyperlink"/>
            <w:sz w:val="24"/>
            <w:szCs w:val="24"/>
          </w:rPr>
          <w:t>Expense Import Template File</w:t>
        </w:r>
      </w:hyperlink>
    </w:p>
    <w:p w14:paraId="5F36348E" w14:textId="0D1246C3" w:rsidR="00F35E5C" w:rsidRDefault="00F35E5C" w:rsidP="00F35E5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65A4353" wp14:editId="2FD5BDB1">
            <wp:extent cx="438150" cy="438150"/>
            <wp:effectExtent l="0" t="0" r="0" b="0"/>
            <wp:docPr id="30" name="Picture 30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>
        <w:rPr>
          <w:sz w:val="24"/>
          <w:szCs w:val="24"/>
        </w:rPr>
        <w:t>2</w:t>
      </w:r>
      <w:r>
        <w:rPr>
          <w:sz w:val="24"/>
          <w:szCs w:val="24"/>
        </w:rPr>
        <w:t>: Do you have any questions on the expense import template file?</w:t>
      </w:r>
    </w:p>
    <w:p w14:paraId="3D8B135D" w14:textId="77777777" w:rsidR="00F35E5C" w:rsidRDefault="00F35E5C" w:rsidP="00F35E5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305CD0ED" w14:textId="05703D01" w:rsidR="00D948E8" w:rsidRPr="00C62E1F" w:rsidRDefault="00D948E8" w:rsidP="00EA1AAC">
      <w:pPr>
        <w:rPr>
          <w:i/>
          <w:iCs/>
          <w:sz w:val="24"/>
          <w:szCs w:val="24"/>
        </w:rPr>
      </w:pPr>
    </w:p>
    <w:p w14:paraId="626528A7" w14:textId="2CDFEDDB" w:rsidR="00D003B1" w:rsidRPr="001F469A" w:rsidRDefault="00D003B1" w:rsidP="00D003B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6CD7F7" wp14:editId="24A5D907">
            <wp:extent cx="400199" cy="295275"/>
            <wp:effectExtent l="0" t="0" r="0" b="0"/>
            <wp:docPr id="34" name="Picture 3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69A">
        <w:rPr>
          <w:sz w:val="24"/>
          <w:szCs w:val="24"/>
        </w:rPr>
        <w:t xml:space="preserve"> Core Concept Video </w:t>
      </w:r>
      <w:r>
        <w:rPr>
          <w:sz w:val="24"/>
          <w:szCs w:val="24"/>
        </w:rPr>
        <w:t>3</w:t>
      </w:r>
      <w:r w:rsidRPr="001F469A">
        <w:rPr>
          <w:sz w:val="24"/>
          <w:szCs w:val="24"/>
        </w:rPr>
        <w:t xml:space="preserve">: </w:t>
      </w:r>
      <w:hyperlink r:id="rId25" w:history="1">
        <w:r w:rsidRPr="00CB79FF">
          <w:rPr>
            <w:rStyle w:val="Hyperlink"/>
            <w:sz w:val="24"/>
            <w:szCs w:val="24"/>
          </w:rPr>
          <w:t>Budget Tracking Periods</w:t>
        </w:r>
      </w:hyperlink>
    </w:p>
    <w:p w14:paraId="5DD585A7" w14:textId="77777777" w:rsidR="00D003B1" w:rsidRDefault="00D003B1" w:rsidP="00D003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0983A12A" wp14:editId="19CA748B">
                <wp:simplePos x="0" y="0"/>
                <wp:positionH relativeFrom="column">
                  <wp:posOffset>4514850</wp:posOffset>
                </wp:positionH>
                <wp:positionV relativeFrom="paragraph">
                  <wp:posOffset>363221</wp:posOffset>
                </wp:positionV>
                <wp:extent cx="1924050" cy="952500"/>
                <wp:effectExtent l="95250" t="0" r="19050" b="342900"/>
                <wp:wrapNone/>
                <wp:docPr id="33" name="Speech Bubble: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DBF60" w14:textId="77777777" w:rsidR="00D003B1" w:rsidRPr="00D948E8" w:rsidRDefault="00D003B1" w:rsidP="00D003B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FF3ADF4" w14:textId="77777777" w:rsidR="00D003B1" w:rsidRPr="00D948E8" w:rsidRDefault="00D003B1" w:rsidP="00D003B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Budget tracking periods will generate reminders on when financial reporting is due to your funder.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A12A" id="Speech Bubble: Rectangle 33" o:spid="_x0000_s1028" type="#_x0000_t61" style="position:absolute;margin-left:355.5pt;margin-top:28.6pt;width:151.5pt;height: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" adj="-619,28150" fillcolor="#182239 [3204]" strokecolor="#0c101c [1604]" strokeweight="1pt">
                <v:textbox>
                  <w:txbxContent>
                    <w:p w14:paraId="738DBF60" w14:textId="77777777" w:rsidR="00D003B1" w:rsidRPr="00D948E8" w:rsidRDefault="00D003B1" w:rsidP="00D003B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1FF3ADF4" w14:textId="77777777" w:rsidR="00D003B1" w:rsidRPr="00D948E8" w:rsidRDefault="00D003B1" w:rsidP="00D003B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Budget tracking periods will generate reminders on when financial reporting is due to your funder.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06E5B963" wp14:editId="3605C9FB">
            <wp:extent cx="466725" cy="466725"/>
            <wp:effectExtent l="0" t="0" r="9525" b="9525"/>
            <wp:docPr id="35" name="Picture 3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Set up budget tracking periods for a grant</w:t>
      </w:r>
    </w:p>
    <w:p w14:paraId="63754297" w14:textId="77777777" w:rsidR="00D003B1" w:rsidRDefault="00D003B1" w:rsidP="00D003B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2272CF" wp14:editId="1F9B33C3">
            <wp:extent cx="550238" cy="485775"/>
            <wp:effectExtent l="0" t="0" r="2540" b="0"/>
            <wp:docPr id="36" name="Picture 3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24887C6A" w14:textId="77777777" w:rsidR="00D003B1" w:rsidRDefault="00D003B1" w:rsidP="00D003B1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6" w:history="1">
        <w:r w:rsidRPr="00020415">
          <w:rPr>
            <w:rStyle w:val="Hyperlink"/>
            <w:sz w:val="24"/>
            <w:szCs w:val="24"/>
          </w:rPr>
          <w:t>Step by Step instructions</w:t>
        </w:r>
      </w:hyperlink>
    </w:p>
    <w:p w14:paraId="2319B504" w14:textId="1EA95F3A" w:rsidR="00D003B1" w:rsidRDefault="00D003B1" w:rsidP="00D003B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1D7B09" wp14:editId="2605CEC7">
            <wp:extent cx="438150" cy="438150"/>
            <wp:effectExtent l="0" t="0" r="0" b="0"/>
            <wp:docPr id="37" name="Picture 37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>
        <w:rPr>
          <w:sz w:val="24"/>
          <w:szCs w:val="24"/>
        </w:rPr>
        <w:t>3</w:t>
      </w:r>
      <w:r>
        <w:rPr>
          <w:sz w:val="24"/>
          <w:szCs w:val="24"/>
        </w:rPr>
        <w:t>: Do you have any questions on budget tracking periods?</w:t>
      </w:r>
    </w:p>
    <w:p w14:paraId="2C42315F" w14:textId="77777777" w:rsidR="00D003B1" w:rsidRDefault="00D003B1" w:rsidP="00D003B1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643F34F4" w14:textId="7C690808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01CAF5" wp14:editId="63D40D11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>Supplemental Videos (Optional):</w:t>
      </w:r>
    </w:p>
    <w:p w14:paraId="6466126A" w14:textId="11CDD541" w:rsidR="00315732" w:rsidRDefault="008038B4" w:rsidP="0031573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7" w:history="1">
        <w:r w:rsidR="00315732" w:rsidRPr="008038B4">
          <w:rPr>
            <w:rStyle w:val="Hyperlink"/>
            <w:sz w:val="24"/>
            <w:szCs w:val="24"/>
          </w:rPr>
          <w:t>Payment Requests</w:t>
        </w:r>
      </w:hyperlink>
    </w:p>
    <w:p w14:paraId="74CA1805" w14:textId="49344BD0" w:rsidR="00315732" w:rsidRPr="00315732" w:rsidRDefault="00DD18E6" w:rsidP="0031573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8" w:history="1">
        <w:r w:rsidR="00315732" w:rsidRPr="00DD18E6">
          <w:rPr>
            <w:rStyle w:val="Hyperlink"/>
            <w:sz w:val="24"/>
            <w:szCs w:val="24"/>
          </w:rPr>
          <w:t>Cash Receipts</w:t>
        </w:r>
      </w:hyperlink>
    </w:p>
    <w:p w14:paraId="1621C22B" w14:textId="761DCBA4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953D63">
        <w:rPr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 xml:space="preserve">Any additional questions on </w:t>
      </w:r>
      <w:r w:rsidR="00A151C6">
        <w:rPr>
          <w:sz w:val="24"/>
          <w:szCs w:val="24"/>
        </w:rPr>
        <w:t>Building Dollars &amp; Cents</w:t>
      </w:r>
      <w:r w:rsidR="00ED0E18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40F68D88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 xml:space="preserve">to </w:t>
      </w:r>
      <w:r w:rsidR="00A151C6">
        <w:rPr>
          <w:i/>
          <w:iCs/>
          <w:sz w:val="24"/>
          <w:szCs w:val="24"/>
        </w:rPr>
        <w:t>Build Dollars &amp; Cents</w:t>
      </w:r>
      <w:r w:rsidR="00ED0E18">
        <w:rPr>
          <w:i/>
          <w:iCs/>
          <w:sz w:val="24"/>
          <w:szCs w:val="24"/>
        </w:rPr>
        <w:t xml:space="preserve"> 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29" w:history="1">
        <w:r w:rsidR="000212A7" w:rsidRPr="00552836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C349F7">
      <w:head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7C874" w14:textId="77777777" w:rsidR="0099419A" w:rsidRDefault="0099419A" w:rsidP="002A427E">
      <w:pPr>
        <w:spacing w:after="0" w:line="240" w:lineRule="auto"/>
      </w:pPr>
      <w:r>
        <w:separator/>
      </w:r>
    </w:p>
  </w:endnote>
  <w:endnote w:type="continuationSeparator" w:id="0">
    <w:p w14:paraId="117B675B" w14:textId="77777777" w:rsidR="0099419A" w:rsidRDefault="0099419A" w:rsidP="002A427E">
      <w:pPr>
        <w:spacing w:after="0" w:line="240" w:lineRule="auto"/>
      </w:pPr>
      <w:r>
        <w:continuationSeparator/>
      </w:r>
    </w:p>
  </w:endnote>
  <w:endnote w:type="continuationNotice" w:id="1">
    <w:p w14:paraId="094EA2FD" w14:textId="77777777" w:rsidR="0099419A" w:rsidRDefault="00994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CB562" w14:textId="77777777" w:rsidR="0099419A" w:rsidRDefault="0099419A" w:rsidP="002A427E">
      <w:pPr>
        <w:spacing w:after="0" w:line="240" w:lineRule="auto"/>
      </w:pPr>
      <w:r>
        <w:separator/>
      </w:r>
    </w:p>
  </w:footnote>
  <w:footnote w:type="continuationSeparator" w:id="0">
    <w:p w14:paraId="6EDA0256" w14:textId="77777777" w:rsidR="0099419A" w:rsidRDefault="0099419A" w:rsidP="002A427E">
      <w:pPr>
        <w:spacing w:after="0" w:line="240" w:lineRule="auto"/>
      </w:pPr>
      <w:r>
        <w:continuationSeparator/>
      </w:r>
    </w:p>
  </w:footnote>
  <w:footnote w:type="continuationNotice" w:id="1">
    <w:p w14:paraId="446A20EB" w14:textId="77777777" w:rsidR="0099419A" w:rsidRDefault="00994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75B8B4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9B4501"/>
    <w:multiLevelType w:val="hybridMultilevel"/>
    <w:tmpl w:val="F8AC9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0415"/>
    <w:rsid w:val="000212A7"/>
    <w:rsid w:val="00027AEC"/>
    <w:rsid w:val="00070B4F"/>
    <w:rsid w:val="00112032"/>
    <w:rsid w:val="00142F92"/>
    <w:rsid w:val="0014656C"/>
    <w:rsid w:val="0014728F"/>
    <w:rsid w:val="00157DBA"/>
    <w:rsid w:val="00171427"/>
    <w:rsid w:val="00172ED6"/>
    <w:rsid w:val="00191B5E"/>
    <w:rsid w:val="00195379"/>
    <w:rsid w:val="001D5EE1"/>
    <w:rsid w:val="001E3E0B"/>
    <w:rsid w:val="001F469A"/>
    <w:rsid w:val="002349EB"/>
    <w:rsid w:val="00237554"/>
    <w:rsid w:val="002A427E"/>
    <w:rsid w:val="002C2B0D"/>
    <w:rsid w:val="002C3D65"/>
    <w:rsid w:val="00315732"/>
    <w:rsid w:val="00336020"/>
    <w:rsid w:val="00336822"/>
    <w:rsid w:val="00372FD8"/>
    <w:rsid w:val="0039665E"/>
    <w:rsid w:val="003E357C"/>
    <w:rsid w:val="003E6B0D"/>
    <w:rsid w:val="003F7F9D"/>
    <w:rsid w:val="00424017"/>
    <w:rsid w:val="0044163E"/>
    <w:rsid w:val="00461365"/>
    <w:rsid w:val="004636DD"/>
    <w:rsid w:val="00471188"/>
    <w:rsid w:val="004741A6"/>
    <w:rsid w:val="00475BB9"/>
    <w:rsid w:val="004B25A6"/>
    <w:rsid w:val="004C0358"/>
    <w:rsid w:val="00514591"/>
    <w:rsid w:val="00552836"/>
    <w:rsid w:val="00554E76"/>
    <w:rsid w:val="005613CA"/>
    <w:rsid w:val="005765C9"/>
    <w:rsid w:val="005C5C11"/>
    <w:rsid w:val="00635465"/>
    <w:rsid w:val="00642553"/>
    <w:rsid w:val="0066270B"/>
    <w:rsid w:val="00680806"/>
    <w:rsid w:val="00680892"/>
    <w:rsid w:val="00682BB3"/>
    <w:rsid w:val="00695495"/>
    <w:rsid w:val="006B78C3"/>
    <w:rsid w:val="006D1DE5"/>
    <w:rsid w:val="006E14E9"/>
    <w:rsid w:val="00700841"/>
    <w:rsid w:val="0070220A"/>
    <w:rsid w:val="007261F2"/>
    <w:rsid w:val="00726448"/>
    <w:rsid w:val="00726E8F"/>
    <w:rsid w:val="007A0CA0"/>
    <w:rsid w:val="007D1E48"/>
    <w:rsid w:val="008038B4"/>
    <w:rsid w:val="008128F4"/>
    <w:rsid w:val="00824F75"/>
    <w:rsid w:val="00883E7A"/>
    <w:rsid w:val="00886832"/>
    <w:rsid w:val="00890053"/>
    <w:rsid w:val="008A2378"/>
    <w:rsid w:val="008B528C"/>
    <w:rsid w:val="00900D5F"/>
    <w:rsid w:val="00907B50"/>
    <w:rsid w:val="0093283E"/>
    <w:rsid w:val="00934585"/>
    <w:rsid w:val="00952531"/>
    <w:rsid w:val="00953D63"/>
    <w:rsid w:val="00973254"/>
    <w:rsid w:val="0099419A"/>
    <w:rsid w:val="009972D5"/>
    <w:rsid w:val="009B5603"/>
    <w:rsid w:val="009B62D2"/>
    <w:rsid w:val="009B7649"/>
    <w:rsid w:val="009C514E"/>
    <w:rsid w:val="009E3EFB"/>
    <w:rsid w:val="00A151C6"/>
    <w:rsid w:val="00A54094"/>
    <w:rsid w:val="00A826F4"/>
    <w:rsid w:val="00AC583D"/>
    <w:rsid w:val="00AD0D7E"/>
    <w:rsid w:val="00AF293F"/>
    <w:rsid w:val="00AF5840"/>
    <w:rsid w:val="00B30AF1"/>
    <w:rsid w:val="00B40CB9"/>
    <w:rsid w:val="00B43A8A"/>
    <w:rsid w:val="00B638D1"/>
    <w:rsid w:val="00B765AE"/>
    <w:rsid w:val="00B90D19"/>
    <w:rsid w:val="00BB7A6B"/>
    <w:rsid w:val="00BC055C"/>
    <w:rsid w:val="00BD1891"/>
    <w:rsid w:val="00BF2D55"/>
    <w:rsid w:val="00BF52D6"/>
    <w:rsid w:val="00C13F50"/>
    <w:rsid w:val="00C319A3"/>
    <w:rsid w:val="00C349F7"/>
    <w:rsid w:val="00C3677F"/>
    <w:rsid w:val="00C43907"/>
    <w:rsid w:val="00C44874"/>
    <w:rsid w:val="00C62E1F"/>
    <w:rsid w:val="00CA336B"/>
    <w:rsid w:val="00CB2A58"/>
    <w:rsid w:val="00CB79FF"/>
    <w:rsid w:val="00CC3103"/>
    <w:rsid w:val="00CC7EE8"/>
    <w:rsid w:val="00D003B1"/>
    <w:rsid w:val="00D3424B"/>
    <w:rsid w:val="00D567F6"/>
    <w:rsid w:val="00D70188"/>
    <w:rsid w:val="00D8008B"/>
    <w:rsid w:val="00D80EE2"/>
    <w:rsid w:val="00D948E8"/>
    <w:rsid w:val="00DA3909"/>
    <w:rsid w:val="00DC050F"/>
    <w:rsid w:val="00DD18E6"/>
    <w:rsid w:val="00DE0DD9"/>
    <w:rsid w:val="00E03F4C"/>
    <w:rsid w:val="00E070A8"/>
    <w:rsid w:val="00EA1AAC"/>
    <w:rsid w:val="00EB07D4"/>
    <w:rsid w:val="00EB5EB8"/>
    <w:rsid w:val="00ED0E18"/>
    <w:rsid w:val="00F35E5C"/>
    <w:rsid w:val="00F811B7"/>
    <w:rsid w:val="00F90FA4"/>
    <w:rsid w:val="00FA109A"/>
    <w:rsid w:val="00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B22E0404-8DE3-45A3-AF2C-48801C5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amplifund.zendesk.com/hc/en-us/articles/115000783893-How-To-Import-GL-Accounts" TargetMode="External"/><Relationship Id="rId26" Type="http://schemas.openxmlformats.org/officeDocument/2006/relationships/hyperlink" Target="https://amplifund.zendesk.com/hc/en-us/articles/360020046073-How-To-Configure-Grant-Setting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60145233-Building-Dollars-and-Cents-Core-Concept-GL-Account-Set-up" TargetMode="External"/><Relationship Id="rId17" Type="http://schemas.openxmlformats.org/officeDocument/2006/relationships/hyperlink" Target="https://amplifund.zendesk.com/hc/en-us/articles/115000785394-How-To-Add-a-GL-Account" TargetMode="External"/><Relationship Id="rId25" Type="http://schemas.openxmlformats.org/officeDocument/2006/relationships/hyperlink" Target="https://amplifund.zendesk.com/hc/en-us/articles/360053626294-Building-Dollars-Cents-Core-Concept-Budget-Tracking-Perio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plifund.zendesk.com/hc/en-us/articles/115000780773-How-To-Customize-GL-Accounts" TargetMode="External"/><Relationship Id="rId20" Type="http://schemas.openxmlformats.org/officeDocument/2006/relationships/hyperlink" Target="https://amplifund.zendesk.com/hc/en-us/articles/360020064914-How-To-Add-Financial-Information-to-a-Budget-Line-Item" TargetMode="External"/><Relationship Id="rId29" Type="http://schemas.openxmlformats.org/officeDocument/2006/relationships/hyperlink" Target="https://amplifund.typeform.com/to/dipPjw5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mplifund.zendesk.com/hc/en-us/articles/210570803-Expenses-Import-Templat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0570443-Administration-Guide" TargetMode="External"/><Relationship Id="rId23" Type="http://schemas.openxmlformats.org/officeDocument/2006/relationships/hyperlink" Target="https://amplifund.zendesk.com/hc/en-us/articles/115000789354-How-To-Import-Expenses" TargetMode="External"/><Relationship Id="rId28" Type="http://schemas.openxmlformats.org/officeDocument/2006/relationships/hyperlink" Target="https://amplifund.zendesk.com/hc/en-us/articles/360055412553-Building-Dollars-Cents-Supplemental-Video-Cash-Receip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360020046073-How-To-Configure-Grant-Setting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zendesk.com/hc/en-us/articles/1500000456542-Building-Dollars-and-Cents-Core-Concept-Expense-Import-Template" TargetMode="External"/><Relationship Id="rId27" Type="http://schemas.openxmlformats.org/officeDocument/2006/relationships/hyperlink" Target="https://amplifund.zendesk.com/hc/en-us/articles/1500000457082-Building-Dollars-and-Cents-Supplemental-Video-Payment-Requests-Advanced-Customers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46RQJNK23EVN-1337156804-41248</_dlc_DocId>
    <_dlc_DocIdUrl xmlns="83fd7b6e-5f23-487e-aad6-cb3ca280b681">
      <Url>https://streamlinksoftware.sharepoint.com/sites/StreamLinkSoftwareCloudDrive/_layouts/15/DocIdRedir.aspx?ID=46RQJNK23EVN-1337156804-41248</Url>
      <Description>46RQJNK23EVN-1337156804-41248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1A2EC0-AA9F-45B4-B05F-205604BBA4FF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16</cp:revision>
  <dcterms:created xsi:type="dcterms:W3CDTF">2020-12-16T20:22:00Z</dcterms:created>
  <dcterms:modified xsi:type="dcterms:W3CDTF">2020-12-16T20:52:00Z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e41bbf45-a331-4a16-8e85-4552286f8c73</vt:lpwstr>
  </property>
</Properties>
</file>